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720" w:rsidRDefault="00572720" w:rsidP="00572720">
      <w:pPr>
        <w:widowControl w:val="0"/>
        <w:spacing w:before="60"/>
        <w:ind w:firstLine="720"/>
        <w:jc w:val="both"/>
        <w:rPr>
          <w:rFonts w:ascii="Times New Roman" w:hAnsi="Times New Roman"/>
          <w:szCs w:val="28"/>
          <w:lang w:val="nl-NL"/>
        </w:rPr>
      </w:pPr>
    </w:p>
    <w:tbl>
      <w:tblPr>
        <w:tblW w:w="9547" w:type="dxa"/>
        <w:tblLayout w:type="fixed"/>
        <w:tblLook w:val="0000"/>
      </w:tblPr>
      <w:tblGrid>
        <w:gridCol w:w="3510"/>
        <w:gridCol w:w="6037"/>
      </w:tblGrid>
      <w:tr w:rsidR="00572720" w:rsidRPr="00316207" w:rsidTr="00082967">
        <w:tc>
          <w:tcPr>
            <w:tcW w:w="3510" w:type="dxa"/>
          </w:tcPr>
          <w:p w:rsidR="00572720" w:rsidRPr="00316207" w:rsidRDefault="00572720" w:rsidP="00082967">
            <w:pPr>
              <w:jc w:val="center"/>
              <w:rPr>
                <w:rFonts w:ascii="Times New Roman" w:hAnsi="Times New Roman"/>
                <w:b/>
                <w:sz w:val="26"/>
                <w:lang w:val="nl-NL"/>
              </w:rPr>
            </w:pPr>
            <w:r w:rsidRPr="00316207">
              <w:rPr>
                <w:rFonts w:ascii="Times New Roman" w:hAnsi="Times New Roman"/>
                <w:szCs w:val="28"/>
                <w:lang w:val="nl-NL"/>
              </w:rPr>
              <w:br w:type="page"/>
            </w:r>
            <w:r w:rsidRPr="00316207">
              <w:rPr>
                <w:rFonts w:ascii="Times New Roman" w:hAnsi="Times New Roman"/>
                <w:b/>
                <w:sz w:val="26"/>
                <w:lang w:val="nl-NL"/>
              </w:rPr>
              <w:t>HỘI ĐỒNG NHÂN DÂN</w:t>
            </w:r>
          </w:p>
          <w:p w:rsidR="00572720" w:rsidRPr="00316207" w:rsidRDefault="00572720" w:rsidP="00082967">
            <w:pPr>
              <w:jc w:val="center"/>
              <w:rPr>
                <w:rFonts w:ascii="Times New Roman" w:hAnsi="Times New Roman"/>
                <w:b/>
                <w:sz w:val="26"/>
                <w:lang w:val="nl-NL"/>
              </w:rPr>
            </w:pPr>
            <w:r w:rsidRPr="00316207">
              <w:rPr>
                <w:rFonts w:ascii="Times New Roman" w:hAnsi="Times New Roman"/>
                <w:b/>
                <w:sz w:val="26"/>
                <w:lang w:val="nl-NL"/>
              </w:rPr>
              <w:t xml:space="preserve"> TỈNH YÊN BÁI</w:t>
            </w:r>
          </w:p>
          <w:p w:rsidR="00572720" w:rsidRPr="00316207" w:rsidRDefault="00572720" w:rsidP="00082967">
            <w:pPr>
              <w:jc w:val="center"/>
              <w:rPr>
                <w:rFonts w:ascii="Times New Roman" w:hAnsi="Times New Roman"/>
                <w:sz w:val="16"/>
                <w:szCs w:val="16"/>
                <w:lang w:val="nl-NL"/>
              </w:rPr>
            </w:pPr>
            <w:r w:rsidRPr="00316207">
              <w:rPr>
                <w:rFonts w:ascii="Times New Roman" w:hAnsi="Times New Roman"/>
                <w:sz w:val="16"/>
                <w:szCs w:val="16"/>
                <w:lang w:val="nl-NL"/>
              </w:rPr>
              <w:t>________</w:t>
            </w:r>
          </w:p>
          <w:p w:rsidR="00572720" w:rsidRPr="00316207" w:rsidRDefault="00572720" w:rsidP="00082967">
            <w:pPr>
              <w:jc w:val="center"/>
              <w:rPr>
                <w:rFonts w:ascii="Times New Roman" w:hAnsi="Times New Roman"/>
                <w:sz w:val="16"/>
                <w:szCs w:val="16"/>
                <w:lang w:val="nl-NL"/>
              </w:rPr>
            </w:pPr>
          </w:p>
        </w:tc>
        <w:tc>
          <w:tcPr>
            <w:tcW w:w="6037" w:type="dxa"/>
          </w:tcPr>
          <w:p w:rsidR="00572720" w:rsidRPr="0038067B" w:rsidRDefault="00572720" w:rsidP="00082967">
            <w:pPr>
              <w:pStyle w:val="Heading1"/>
              <w:rPr>
                <w:rFonts w:ascii="Times New Roman" w:hAnsi="Times New Roman"/>
                <w:b/>
                <w:i w:val="0"/>
                <w:sz w:val="26"/>
                <w:lang w:val="nl-NL"/>
              </w:rPr>
            </w:pPr>
            <w:r w:rsidRPr="0038067B">
              <w:rPr>
                <w:rFonts w:ascii="Times New Roman" w:hAnsi="Times New Roman"/>
                <w:b/>
                <w:i w:val="0"/>
                <w:sz w:val="26"/>
                <w:lang w:val="nl-NL"/>
              </w:rPr>
              <w:t>CỘNG HOÀ XÃ HỘI CHỦ NGHĨA VIỆT NAM</w:t>
            </w:r>
          </w:p>
          <w:p w:rsidR="00572720" w:rsidRPr="00316207" w:rsidRDefault="00572720" w:rsidP="00082967">
            <w:pPr>
              <w:jc w:val="center"/>
              <w:rPr>
                <w:rFonts w:ascii="Times New Roman" w:hAnsi="Times New Roman"/>
                <w:b/>
                <w:lang w:val="nl-NL"/>
              </w:rPr>
            </w:pPr>
            <w:r w:rsidRPr="00316207">
              <w:rPr>
                <w:rFonts w:ascii="Times New Roman" w:hAnsi="Times New Roman"/>
                <w:b/>
                <w:lang w:val="nl-NL"/>
              </w:rPr>
              <w:t>Độc lập - Tự do - Hạnh phúc</w:t>
            </w:r>
          </w:p>
          <w:p w:rsidR="00572720" w:rsidRPr="00316207" w:rsidRDefault="00572720" w:rsidP="00082967">
            <w:pPr>
              <w:jc w:val="center"/>
              <w:rPr>
                <w:rFonts w:ascii="Times New Roman" w:hAnsi="Times New Roman"/>
                <w:sz w:val="16"/>
                <w:szCs w:val="16"/>
                <w:lang w:val="nl-NL"/>
              </w:rPr>
            </w:pPr>
            <w:r w:rsidRPr="00316207">
              <w:rPr>
                <w:rFonts w:ascii="Times New Roman" w:hAnsi="Times New Roman"/>
                <w:sz w:val="16"/>
                <w:szCs w:val="16"/>
                <w:lang w:val="nl-NL"/>
              </w:rPr>
              <w:t>________________________________________</w:t>
            </w:r>
          </w:p>
        </w:tc>
      </w:tr>
      <w:tr w:rsidR="00572720" w:rsidRPr="00E848D5" w:rsidTr="00082967">
        <w:tc>
          <w:tcPr>
            <w:tcW w:w="3510" w:type="dxa"/>
          </w:tcPr>
          <w:p w:rsidR="00572720" w:rsidRPr="00E848D5" w:rsidRDefault="00572720" w:rsidP="00082967">
            <w:pPr>
              <w:pStyle w:val="Heading1"/>
              <w:rPr>
                <w:rFonts w:ascii="Times New Roman" w:hAnsi="Times New Roman"/>
                <w:i w:val="0"/>
                <w:szCs w:val="28"/>
                <w:lang w:val="nl-NL"/>
              </w:rPr>
            </w:pPr>
            <w:r w:rsidRPr="00E848D5">
              <w:rPr>
                <w:rFonts w:ascii="Times New Roman" w:hAnsi="Times New Roman"/>
                <w:i w:val="0"/>
                <w:szCs w:val="28"/>
                <w:lang w:val="nl-NL"/>
              </w:rPr>
              <w:t>Số:         /2018/NQ-HĐND</w:t>
            </w:r>
          </w:p>
        </w:tc>
        <w:tc>
          <w:tcPr>
            <w:tcW w:w="6037" w:type="dxa"/>
          </w:tcPr>
          <w:p w:rsidR="00572720" w:rsidRPr="00E848D5" w:rsidRDefault="00572720" w:rsidP="00082967">
            <w:pPr>
              <w:jc w:val="center"/>
              <w:rPr>
                <w:rFonts w:ascii="Times New Roman" w:hAnsi="Times New Roman"/>
                <w:i/>
                <w:szCs w:val="28"/>
                <w:lang w:val="nl-NL"/>
              </w:rPr>
            </w:pPr>
            <w:r w:rsidRPr="00E848D5">
              <w:rPr>
                <w:rFonts w:ascii="Times New Roman" w:hAnsi="Times New Roman"/>
                <w:i/>
                <w:szCs w:val="28"/>
                <w:lang w:val="nl-NL"/>
              </w:rPr>
              <w:t>Yên Bái, ngày      tháng    năm 2018</w:t>
            </w:r>
          </w:p>
        </w:tc>
      </w:tr>
    </w:tbl>
    <w:p w:rsidR="00572720" w:rsidRDefault="00572720" w:rsidP="00572720">
      <w:pPr>
        <w:rPr>
          <w:rFonts w:ascii="Times New Roman" w:hAnsi="Times New Roman"/>
          <w:szCs w:val="28"/>
          <w:lang w:val="nl-NL"/>
        </w:rPr>
      </w:pPr>
      <w:r w:rsidRPr="004E3FBD">
        <w:rPr>
          <w:rFonts w:ascii="Times New Roman" w:hAnsi="Times New Roman"/>
          <w:szCs w:val="28"/>
          <w:lang w:val="nl-NL"/>
        </w:rPr>
        <w:t xml:space="preserve">           </w:t>
      </w:r>
    </w:p>
    <w:p w:rsidR="00572720" w:rsidRPr="00E218DD" w:rsidRDefault="00572720" w:rsidP="00572720">
      <w:pPr>
        <w:rPr>
          <w:rFonts w:ascii="Times New Roman" w:hAnsi="Times New Roman"/>
          <w:b/>
          <w:szCs w:val="28"/>
          <w:u w:val="single"/>
          <w:lang w:val="nl-NL"/>
        </w:rPr>
      </w:pPr>
      <w:r w:rsidRPr="00E848D5">
        <w:rPr>
          <w:rFonts w:ascii="Times New Roman" w:hAnsi="Times New Roman"/>
          <w:b/>
          <w:szCs w:val="28"/>
          <w:u w:val="single"/>
          <w:lang w:val="nl-NL"/>
        </w:rPr>
        <w:t>[</w:t>
      </w:r>
      <w:r w:rsidRPr="00E218DD">
        <w:rPr>
          <w:rFonts w:ascii="Times New Roman" w:hAnsi="Times New Roman"/>
          <w:b/>
          <w:szCs w:val="28"/>
          <w:u w:val="single"/>
          <w:lang w:val="nl-NL"/>
        </w:rPr>
        <w:t>DỰ THẢO</w:t>
      </w:r>
      <w:r w:rsidRPr="00E848D5">
        <w:rPr>
          <w:rFonts w:ascii="Times New Roman" w:hAnsi="Times New Roman"/>
          <w:b/>
          <w:szCs w:val="28"/>
          <w:u w:val="single"/>
          <w:lang w:val="nl-NL"/>
        </w:rPr>
        <w:t>]</w:t>
      </w:r>
    </w:p>
    <w:p w:rsidR="00572720" w:rsidRPr="00295D55" w:rsidRDefault="00572720" w:rsidP="00572720">
      <w:pPr>
        <w:pStyle w:val="Heading4"/>
        <w:jc w:val="center"/>
        <w:rPr>
          <w:rFonts w:ascii="Times New Roman" w:hAnsi="Times New Roman"/>
          <w:i w:val="0"/>
          <w:color w:val="auto"/>
          <w:sz w:val="26"/>
          <w:szCs w:val="26"/>
          <w:lang w:val="nl-NL"/>
        </w:rPr>
      </w:pPr>
      <w:r w:rsidRPr="00295D55">
        <w:rPr>
          <w:rFonts w:ascii="Times New Roman" w:hAnsi="Times New Roman"/>
          <w:i w:val="0"/>
          <w:color w:val="auto"/>
          <w:sz w:val="26"/>
          <w:szCs w:val="26"/>
          <w:lang w:val="nl-NL"/>
        </w:rPr>
        <w:t>NGHỊ QUYẾT</w:t>
      </w:r>
    </w:p>
    <w:p w:rsidR="00572720" w:rsidRPr="00E749AA" w:rsidRDefault="00572720" w:rsidP="00572720">
      <w:pPr>
        <w:jc w:val="center"/>
        <w:rPr>
          <w:rFonts w:ascii="Times New Roman" w:hAnsi="Times New Roman"/>
          <w:b/>
          <w:szCs w:val="28"/>
          <w:lang w:val="nl-NL"/>
        </w:rPr>
      </w:pPr>
      <w:r>
        <w:rPr>
          <w:rFonts w:ascii="Times New Roman" w:hAnsi="Times New Roman"/>
          <w:b/>
          <w:lang w:val="nl-NL"/>
        </w:rPr>
        <w:t>Ban hành</w:t>
      </w:r>
      <w:r w:rsidRPr="00E749AA">
        <w:rPr>
          <w:rFonts w:ascii="Times New Roman" w:hAnsi="Times New Roman"/>
          <w:b/>
          <w:lang w:val="nl-NL"/>
        </w:rPr>
        <w:t xml:space="preserve"> </w:t>
      </w:r>
      <w:r>
        <w:rPr>
          <w:rFonts w:ascii="Times New Roman" w:hAnsi="Times New Roman"/>
          <w:b/>
          <w:lang w:val="nl-NL"/>
        </w:rPr>
        <w:t xml:space="preserve">quy </w:t>
      </w:r>
      <w:r w:rsidRPr="00316207">
        <w:rPr>
          <w:rFonts w:ascii="Times New Roman" w:hAnsi="Times New Roman" w:hint="eastAsia"/>
          <w:b/>
          <w:lang w:val="nl-NL"/>
        </w:rPr>
        <w:t>đ</w:t>
      </w:r>
      <w:r w:rsidRPr="00316207">
        <w:rPr>
          <w:rFonts w:ascii="Times New Roman" w:hAnsi="Times New Roman"/>
          <w:b/>
          <w:lang w:val="nl-NL"/>
        </w:rPr>
        <w:t>ịnh</w:t>
      </w:r>
      <w:r>
        <w:rPr>
          <w:rFonts w:ascii="Times New Roman" w:hAnsi="Times New Roman"/>
          <w:b/>
          <w:lang w:val="nl-NL"/>
        </w:rPr>
        <w:t xml:space="preserve"> </w:t>
      </w:r>
      <w:r w:rsidRPr="00E749AA">
        <w:rPr>
          <w:rFonts w:ascii="Times New Roman" w:hAnsi="Times New Roman"/>
          <w:b/>
          <w:iCs/>
          <w:lang w:val="nl-NL"/>
        </w:rPr>
        <w:t xml:space="preserve">mức hỗ trợ từ ngân sách nhà nước </w:t>
      </w:r>
      <w:r w:rsidRPr="00E749AA">
        <w:rPr>
          <w:rFonts w:ascii="Times New Roman" w:hAnsi="Times New Roman"/>
          <w:b/>
          <w:szCs w:val="28"/>
          <w:lang w:val="nl-NL"/>
        </w:rPr>
        <w:t>để thực hiện</w:t>
      </w:r>
    </w:p>
    <w:p w:rsidR="00572720" w:rsidRDefault="00572720" w:rsidP="00572720">
      <w:pPr>
        <w:jc w:val="center"/>
        <w:rPr>
          <w:rFonts w:ascii="Times New Roman" w:hAnsi="Times New Roman"/>
          <w:b/>
          <w:szCs w:val="28"/>
          <w:lang w:val="nl-NL"/>
        </w:rPr>
      </w:pPr>
      <w:r w:rsidRPr="00E749AA">
        <w:rPr>
          <w:rFonts w:ascii="Times New Roman" w:hAnsi="Times New Roman"/>
          <w:b/>
          <w:szCs w:val="28"/>
          <w:lang w:val="nl-NL"/>
        </w:rPr>
        <w:t xml:space="preserve">một số nội dung xây dựng nông thôn mới trên địa bàn </w:t>
      </w:r>
    </w:p>
    <w:p w:rsidR="00572720" w:rsidRPr="00E749AA" w:rsidRDefault="00572720" w:rsidP="00572720">
      <w:pPr>
        <w:jc w:val="center"/>
        <w:rPr>
          <w:rFonts w:ascii="Times New Roman" w:hAnsi="Times New Roman"/>
          <w:b/>
          <w:lang w:val="nl-NL"/>
        </w:rPr>
      </w:pPr>
      <w:r w:rsidRPr="00E749AA">
        <w:rPr>
          <w:rFonts w:ascii="Times New Roman" w:hAnsi="Times New Roman"/>
          <w:b/>
          <w:iCs/>
          <w:lang w:val="nl-NL"/>
        </w:rPr>
        <w:t>tỉnh Yên Bái</w:t>
      </w:r>
      <w:r>
        <w:rPr>
          <w:rFonts w:ascii="Times New Roman" w:hAnsi="Times New Roman"/>
          <w:b/>
          <w:iCs/>
          <w:lang w:val="nl-NL"/>
        </w:rPr>
        <w:t xml:space="preserve"> </w:t>
      </w:r>
      <w:r w:rsidRPr="00E749AA">
        <w:rPr>
          <w:rFonts w:ascii="Times New Roman" w:hAnsi="Times New Roman"/>
          <w:b/>
          <w:iCs/>
          <w:lang w:val="nl-NL"/>
        </w:rPr>
        <w:t>đến năm 2020</w:t>
      </w:r>
    </w:p>
    <w:p w:rsidR="00572720" w:rsidRPr="00E749AA" w:rsidRDefault="00572720" w:rsidP="00572720">
      <w:pPr>
        <w:jc w:val="center"/>
        <w:rPr>
          <w:rFonts w:ascii="Times New Roman" w:hAnsi="Times New Roman"/>
          <w:sz w:val="16"/>
          <w:szCs w:val="16"/>
          <w:lang w:val="nl-NL"/>
        </w:rPr>
      </w:pPr>
      <w:r w:rsidRPr="00E749AA">
        <w:rPr>
          <w:rFonts w:ascii="Times New Roman" w:hAnsi="Times New Roman"/>
          <w:sz w:val="16"/>
          <w:szCs w:val="16"/>
          <w:lang w:val="nl-NL"/>
        </w:rPr>
        <w:t>________________</w:t>
      </w:r>
    </w:p>
    <w:p w:rsidR="00572720" w:rsidRPr="00AE2460" w:rsidRDefault="00572720" w:rsidP="00572720">
      <w:pPr>
        <w:pStyle w:val="Heading4"/>
        <w:jc w:val="center"/>
        <w:rPr>
          <w:rFonts w:ascii="Times New Roman" w:hAnsi="Times New Roman"/>
          <w:i w:val="0"/>
          <w:sz w:val="10"/>
          <w:szCs w:val="16"/>
          <w:lang w:val="nl-NL"/>
        </w:rPr>
      </w:pPr>
    </w:p>
    <w:p w:rsidR="00572720" w:rsidRPr="007D23AB" w:rsidRDefault="00572720" w:rsidP="00572720">
      <w:pPr>
        <w:pStyle w:val="Heading4"/>
        <w:spacing w:before="0"/>
        <w:jc w:val="center"/>
        <w:rPr>
          <w:rFonts w:ascii="Times New Roman" w:hAnsi="Times New Roman"/>
          <w:i w:val="0"/>
          <w:color w:val="auto"/>
          <w:sz w:val="26"/>
          <w:szCs w:val="26"/>
          <w:lang w:val="nl-NL"/>
        </w:rPr>
      </w:pPr>
      <w:r w:rsidRPr="007D23AB">
        <w:rPr>
          <w:rFonts w:ascii="Times New Roman" w:hAnsi="Times New Roman"/>
          <w:i w:val="0"/>
          <w:color w:val="auto"/>
          <w:sz w:val="26"/>
          <w:szCs w:val="26"/>
          <w:lang w:val="nl-NL"/>
        </w:rPr>
        <w:t>HỘI ĐỒNG NHÂN DÂN TỈNH YÊN BÁI</w:t>
      </w:r>
    </w:p>
    <w:p w:rsidR="00572720" w:rsidRPr="00C9184D" w:rsidRDefault="00572720" w:rsidP="00572720">
      <w:pPr>
        <w:pStyle w:val="Heading4"/>
        <w:spacing w:before="0"/>
        <w:jc w:val="center"/>
        <w:rPr>
          <w:rFonts w:ascii="Times New Roman" w:hAnsi="Times New Roman"/>
          <w:i w:val="0"/>
          <w:color w:val="auto"/>
          <w:sz w:val="26"/>
          <w:szCs w:val="26"/>
          <w:lang w:val="nl-NL"/>
        </w:rPr>
      </w:pPr>
      <w:r w:rsidRPr="00C9184D">
        <w:rPr>
          <w:rFonts w:ascii="Times New Roman" w:hAnsi="Times New Roman"/>
          <w:i w:val="0"/>
          <w:color w:val="auto"/>
          <w:sz w:val="26"/>
          <w:szCs w:val="26"/>
          <w:lang w:val="nl-NL"/>
        </w:rPr>
        <w:t>KHOÁ XVIII - KỲ HỌP THỨ 10</w:t>
      </w:r>
    </w:p>
    <w:p w:rsidR="00572720" w:rsidRPr="00AE2460" w:rsidRDefault="00572720" w:rsidP="00572720">
      <w:pPr>
        <w:pStyle w:val="Heading4"/>
        <w:rPr>
          <w:rFonts w:ascii="Times New Roman" w:hAnsi="Times New Roman"/>
          <w:sz w:val="2"/>
          <w:szCs w:val="26"/>
          <w:lang w:val="nl-NL"/>
        </w:rPr>
      </w:pPr>
    </w:p>
    <w:p w:rsidR="00572720" w:rsidRPr="00A86CEF" w:rsidRDefault="00572720" w:rsidP="00572720">
      <w:pPr>
        <w:spacing w:before="100"/>
        <w:ind w:firstLine="851"/>
        <w:jc w:val="both"/>
        <w:rPr>
          <w:rFonts w:ascii="Times New Roman" w:hAnsi="Times New Roman"/>
          <w:i/>
          <w:szCs w:val="28"/>
          <w:lang w:val="nl-NL"/>
        </w:rPr>
      </w:pPr>
      <w:r w:rsidRPr="00A86CEF">
        <w:rPr>
          <w:rFonts w:ascii="Times New Roman" w:hAnsi="Times New Roman"/>
          <w:i/>
          <w:szCs w:val="28"/>
          <w:lang w:val="nl-NL"/>
        </w:rPr>
        <w:t>Căn cứ Luật Ban hành văn bản quy phạm pháp luật ngày 22 tháng 6 năm 2015;</w:t>
      </w:r>
    </w:p>
    <w:p w:rsidR="00572720" w:rsidRPr="00A86CEF" w:rsidRDefault="00572720" w:rsidP="00572720">
      <w:pPr>
        <w:spacing w:before="100"/>
        <w:ind w:firstLine="851"/>
        <w:jc w:val="both"/>
        <w:rPr>
          <w:rFonts w:ascii="Times New Roman" w:hAnsi="Times New Roman"/>
          <w:i/>
          <w:szCs w:val="28"/>
          <w:lang w:val="nl-NL"/>
        </w:rPr>
      </w:pPr>
      <w:r w:rsidRPr="00A86CEF">
        <w:rPr>
          <w:rFonts w:ascii="Times New Roman" w:hAnsi="Times New Roman"/>
          <w:i/>
          <w:szCs w:val="28"/>
          <w:lang w:val="nl-NL"/>
        </w:rPr>
        <w:t>Căn cứ Luật Ngân sách nhà nước ngày 25 tháng 6 năm 2015;</w:t>
      </w:r>
    </w:p>
    <w:p w:rsidR="00572720" w:rsidRPr="004B068E" w:rsidRDefault="00572720" w:rsidP="00572720">
      <w:pPr>
        <w:spacing w:before="100"/>
        <w:ind w:firstLine="851"/>
        <w:jc w:val="both"/>
        <w:rPr>
          <w:rFonts w:ascii="Times New Roman" w:hAnsi="Times New Roman"/>
          <w:i/>
          <w:szCs w:val="28"/>
          <w:lang w:val="nl-NL"/>
        </w:rPr>
      </w:pPr>
      <w:r w:rsidRPr="004B068E">
        <w:rPr>
          <w:rFonts w:ascii="Times New Roman" w:hAnsi="Times New Roman"/>
          <w:i/>
          <w:szCs w:val="28"/>
          <w:lang w:val="nl-NL"/>
        </w:rPr>
        <w:t>Căn cứ Quyết định số 1600/QĐ-TTg ngày 16 tháng 8 n</w:t>
      </w:r>
      <w:r w:rsidRPr="004B068E">
        <w:rPr>
          <w:rFonts w:ascii="Times New Roman" w:hAnsi="Times New Roman" w:hint="eastAsia"/>
          <w:i/>
          <w:szCs w:val="28"/>
          <w:lang w:val="nl-NL"/>
        </w:rPr>
        <w:t>ă</w:t>
      </w:r>
      <w:r w:rsidRPr="004B068E">
        <w:rPr>
          <w:rFonts w:ascii="Times New Roman" w:hAnsi="Times New Roman"/>
          <w:i/>
          <w:szCs w:val="28"/>
          <w:lang w:val="nl-NL"/>
        </w:rPr>
        <w:t>m 2016 của Thủ tướng Chính phủ phê duyệt Chương trình MTQG xây dựng nông thôn mới giai đoạn 2016</w:t>
      </w:r>
      <w:r>
        <w:rPr>
          <w:rFonts w:ascii="Times New Roman" w:hAnsi="Times New Roman"/>
          <w:i/>
          <w:szCs w:val="28"/>
          <w:lang w:val="nl-NL"/>
        </w:rPr>
        <w:t xml:space="preserve"> </w:t>
      </w:r>
      <w:r w:rsidRPr="004B068E">
        <w:rPr>
          <w:rFonts w:ascii="Times New Roman" w:hAnsi="Times New Roman"/>
          <w:i/>
          <w:szCs w:val="28"/>
          <w:lang w:val="nl-NL"/>
        </w:rPr>
        <w:t>-</w:t>
      </w:r>
      <w:r>
        <w:rPr>
          <w:rFonts w:ascii="Times New Roman" w:hAnsi="Times New Roman"/>
          <w:i/>
          <w:szCs w:val="28"/>
          <w:lang w:val="nl-NL"/>
        </w:rPr>
        <w:t xml:space="preserve"> </w:t>
      </w:r>
      <w:r w:rsidRPr="004B068E">
        <w:rPr>
          <w:rFonts w:ascii="Times New Roman" w:hAnsi="Times New Roman"/>
          <w:i/>
          <w:szCs w:val="28"/>
          <w:lang w:val="nl-NL"/>
        </w:rPr>
        <w:t>2020; Quyết định số 1760/QĐ-TTg ngày 10 tháng 11 n</w:t>
      </w:r>
      <w:r w:rsidRPr="004B068E">
        <w:rPr>
          <w:rFonts w:ascii="Times New Roman" w:hAnsi="Times New Roman" w:hint="eastAsia"/>
          <w:i/>
          <w:szCs w:val="28"/>
          <w:lang w:val="nl-NL"/>
        </w:rPr>
        <w:t>ă</w:t>
      </w:r>
      <w:r w:rsidRPr="004B068E">
        <w:rPr>
          <w:rFonts w:ascii="Times New Roman" w:hAnsi="Times New Roman"/>
          <w:i/>
          <w:szCs w:val="28"/>
          <w:lang w:val="nl-NL"/>
        </w:rPr>
        <w:t>m 2017 của Thủ tướng Chính phủ điều chỉnh bổ sung Quyết định số 1600/QĐ-TTg ngày 16 tháng 8 n</w:t>
      </w:r>
      <w:r w:rsidRPr="004B068E">
        <w:rPr>
          <w:rFonts w:ascii="Times New Roman" w:hAnsi="Times New Roman" w:hint="eastAsia"/>
          <w:i/>
          <w:szCs w:val="28"/>
          <w:lang w:val="nl-NL"/>
        </w:rPr>
        <w:t>ă</w:t>
      </w:r>
      <w:r w:rsidRPr="004B068E">
        <w:rPr>
          <w:rFonts w:ascii="Times New Roman" w:hAnsi="Times New Roman"/>
          <w:i/>
          <w:szCs w:val="28"/>
          <w:lang w:val="nl-NL"/>
        </w:rPr>
        <w:t>m 2016 của Thủ tướng Chính phủ phê duyệt Chương trình MTQG xây dựng nông thôn mới giai đoạn 2016</w:t>
      </w:r>
      <w:r>
        <w:rPr>
          <w:rFonts w:ascii="Times New Roman" w:hAnsi="Times New Roman"/>
          <w:i/>
          <w:szCs w:val="28"/>
          <w:lang w:val="nl-NL"/>
        </w:rPr>
        <w:t xml:space="preserve"> </w:t>
      </w:r>
      <w:r w:rsidRPr="004B068E">
        <w:rPr>
          <w:rFonts w:ascii="Times New Roman" w:hAnsi="Times New Roman"/>
          <w:i/>
          <w:szCs w:val="28"/>
          <w:lang w:val="nl-NL"/>
        </w:rPr>
        <w:t>-</w:t>
      </w:r>
      <w:r>
        <w:rPr>
          <w:rFonts w:ascii="Times New Roman" w:hAnsi="Times New Roman"/>
          <w:i/>
          <w:szCs w:val="28"/>
          <w:lang w:val="nl-NL"/>
        </w:rPr>
        <w:t xml:space="preserve"> </w:t>
      </w:r>
      <w:r w:rsidRPr="004B068E">
        <w:rPr>
          <w:rFonts w:ascii="Times New Roman" w:hAnsi="Times New Roman"/>
          <w:i/>
          <w:szCs w:val="28"/>
          <w:lang w:val="nl-NL"/>
        </w:rPr>
        <w:t>2020;</w:t>
      </w:r>
    </w:p>
    <w:p w:rsidR="00572720" w:rsidRPr="00A86CEF" w:rsidRDefault="00572720" w:rsidP="00572720">
      <w:pPr>
        <w:spacing w:before="100"/>
        <w:ind w:firstLine="851"/>
        <w:jc w:val="both"/>
        <w:rPr>
          <w:rFonts w:ascii="Times New Roman" w:hAnsi="Times New Roman"/>
          <w:szCs w:val="28"/>
          <w:lang w:val="nl-NL"/>
        </w:rPr>
      </w:pPr>
      <w:r w:rsidRPr="00A86CEF">
        <w:rPr>
          <w:rFonts w:ascii="Times New Roman" w:hAnsi="Times New Roman"/>
          <w:i/>
          <w:szCs w:val="28"/>
          <w:lang w:val="nl-NL"/>
        </w:rPr>
        <w:t>Xét đề nghị của Ủy ban nhân dân tỉnh Yên Bái tại Tờ trình số     /TTr-UBND ngày    tháng 6 n</w:t>
      </w:r>
      <w:r w:rsidRPr="00A86CEF">
        <w:rPr>
          <w:rFonts w:ascii="Times New Roman" w:hAnsi="Times New Roman" w:hint="eastAsia"/>
          <w:i/>
          <w:szCs w:val="28"/>
          <w:lang w:val="nl-NL"/>
        </w:rPr>
        <w:t>ă</w:t>
      </w:r>
      <w:r w:rsidRPr="00A86CEF">
        <w:rPr>
          <w:rFonts w:ascii="Times New Roman" w:hAnsi="Times New Roman"/>
          <w:i/>
          <w:szCs w:val="28"/>
          <w:lang w:val="nl-NL"/>
        </w:rPr>
        <w:t>m 2018 về việc ban hành quy định mức hỗ trợ từ ngân sách nhà nước để thực hiện một số nội dung xây dựng nông thôn mới trên địa bàn tỉnh Yên Bái đến năm 2020;  báo cáo thẩm tra của Ban Kinh tế - Ngân sách và tiếp thu ý kiến tham gia của các đại biểu Hội đồng nhân dân tỉnh tại kỳ họp,</w:t>
      </w:r>
    </w:p>
    <w:p w:rsidR="00572720" w:rsidRDefault="00572720" w:rsidP="00572720">
      <w:pPr>
        <w:ind w:firstLine="851"/>
        <w:jc w:val="both"/>
        <w:rPr>
          <w:rFonts w:ascii="Times New Roman" w:hAnsi="Times New Roman"/>
          <w:b/>
          <w:lang w:val="nl-NL"/>
        </w:rPr>
      </w:pPr>
      <w:r w:rsidRPr="00BB57A3">
        <w:rPr>
          <w:rFonts w:ascii="Times New Roman" w:hAnsi="Times New Roman"/>
          <w:szCs w:val="28"/>
          <w:lang w:val="nl-NL"/>
        </w:rPr>
        <w:t xml:space="preserve"> </w:t>
      </w:r>
    </w:p>
    <w:p w:rsidR="00572720" w:rsidRDefault="00572720" w:rsidP="00572720">
      <w:pPr>
        <w:ind w:firstLine="851"/>
        <w:jc w:val="center"/>
        <w:rPr>
          <w:rFonts w:ascii="Times New Roman" w:hAnsi="Times New Roman"/>
          <w:b/>
          <w:lang w:val="nl-NL"/>
        </w:rPr>
      </w:pPr>
      <w:r w:rsidRPr="00023C2C">
        <w:rPr>
          <w:rFonts w:ascii="Times New Roman" w:hAnsi="Times New Roman"/>
          <w:b/>
          <w:lang w:val="nl-NL"/>
        </w:rPr>
        <w:t>QUYẾT</w:t>
      </w:r>
      <w:r>
        <w:rPr>
          <w:rFonts w:ascii="Times New Roman" w:hAnsi="Times New Roman"/>
          <w:b/>
          <w:lang w:val="nl-NL"/>
        </w:rPr>
        <w:t xml:space="preserve"> </w:t>
      </w:r>
      <w:r w:rsidRPr="00023C2C">
        <w:rPr>
          <w:rFonts w:ascii="Times New Roman" w:hAnsi="Times New Roman"/>
          <w:b/>
          <w:lang w:val="nl-NL"/>
        </w:rPr>
        <w:t>NGHỊ</w:t>
      </w:r>
      <w:r>
        <w:rPr>
          <w:rFonts w:ascii="Times New Roman" w:hAnsi="Times New Roman"/>
          <w:b/>
          <w:lang w:val="nl-NL"/>
        </w:rPr>
        <w:t>:</w:t>
      </w:r>
    </w:p>
    <w:p w:rsidR="00572720" w:rsidRPr="00023C2C" w:rsidRDefault="00572720" w:rsidP="00572720">
      <w:pPr>
        <w:ind w:firstLine="851"/>
        <w:jc w:val="center"/>
        <w:rPr>
          <w:rFonts w:ascii="Times New Roman" w:hAnsi="Times New Roman"/>
          <w:b/>
          <w:lang w:val="nl-NL"/>
        </w:rPr>
      </w:pPr>
    </w:p>
    <w:p w:rsidR="00572720" w:rsidRPr="00023C2C" w:rsidRDefault="00572720" w:rsidP="00572720">
      <w:pPr>
        <w:spacing w:after="120"/>
        <w:ind w:firstLine="851"/>
        <w:jc w:val="both"/>
        <w:rPr>
          <w:rFonts w:ascii="Times New Roman" w:hAnsi="Times New Roman"/>
          <w:lang w:val="nl-NL"/>
        </w:rPr>
      </w:pPr>
      <w:r w:rsidRPr="00023C2C">
        <w:rPr>
          <w:rFonts w:ascii="Times New Roman" w:hAnsi="Times New Roman"/>
          <w:b/>
          <w:lang w:val="nl-NL"/>
        </w:rPr>
        <w:t xml:space="preserve">Điều 1. </w:t>
      </w:r>
      <w:r>
        <w:rPr>
          <w:rFonts w:ascii="Times New Roman" w:hAnsi="Times New Roman"/>
          <w:lang w:val="nl-NL"/>
        </w:rPr>
        <w:t>Th</w:t>
      </w:r>
      <w:r w:rsidRPr="008F46D5">
        <w:rPr>
          <w:rFonts w:ascii="Times New Roman" w:hAnsi="Times New Roman"/>
          <w:lang w:val="nl-NL"/>
        </w:rPr>
        <w:t>ô</w:t>
      </w:r>
      <w:r>
        <w:rPr>
          <w:rFonts w:ascii="Times New Roman" w:hAnsi="Times New Roman"/>
          <w:lang w:val="nl-NL"/>
        </w:rPr>
        <w:t xml:space="preserve">ng qua quy </w:t>
      </w:r>
      <w:r w:rsidRPr="00316207">
        <w:rPr>
          <w:rFonts w:ascii="Times New Roman" w:hAnsi="Times New Roman" w:hint="eastAsia"/>
          <w:lang w:val="nl-NL"/>
        </w:rPr>
        <w:t>đ</w:t>
      </w:r>
      <w:r w:rsidRPr="00316207">
        <w:rPr>
          <w:rFonts w:ascii="Times New Roman" w:hAnsi="Times New Roman"/>
          <w:lang w:val="nl-NL"/>
        </w:rPr>
        <w:t>ịnh</w:t>
      </w:r>
      <w:r>
        <w:rPr>
          <w:rFonts w:ascii="Times New Roman" w:hAnsi="Times New Roman"/>
          <w:lang w:val="nl-NL"/>
        </w:rPr>
        <w:t xml:space="preserve"> </w:t>
      </w:r>
      <w:r w:rsidRPr="00023C2C">
        <w:rPr>
          <w:rFonts w:ascii="Times New Roman" w:hAnsi="Times New Roman"/>
          <w:lang w:val="nl-NL"/>
        </w:rPr>
        <w:t>mức hỗ trợ từ ngân sách nhà nước để thực hiện một số nội dung xây dựng nông thôn mới</w:t>
      </w:r>
      <w:r>
        <w:rPr>
          <w:rFonts w:ascii="Times New Roman" w:hAnsi="Times New Roman"/>
          <w:lang w:val="nl-NL"/>
        </w:rPr>
        <w:t xml:space="preserve"> trên địa bàn </w:t>
      </w:r>
      <w:r w:rsidRPr="00023C2C">
        <w:rPr>
          <w:rFonts w:ascii="Times New Roman" w:hAnsi="Times New Roman"/>
          <w:lang w:val="nl-NL"/>
        </w:rPr>
        <w:t>tỉnh Yên Bái</w:t>
      </w:r>
      <w:r>
        <w:rPr>
          <w:rFonts w:ascii="Times New Roman" w:hAnsi="Times New Roman"/>
          <w:lang w:val="nl-NL"/>
        </w:rPr>
        <w:t xml:space="preserve"> đến năm </w:t>
      </w:r>
      <w:r w:rsidRPr="00023C2C">
        <w:rPr>
          <w:rFonts w:ascii="Times New Roman" w:hAnsi="Times New Roman"/>
          <w:lang w:val="nl-NL"/>
        </w:rPr>
        <w:t>2020</w:t>
      </w:r>
      <w:r>
        <w:rPr>
          <w:rFonts w:ascii="Times New Roman" w:hAnsi="Times New Roman"/>
          <w:lang w:val="nl-NL"/>
        </w:rPr>
        <w:t>, g</w:t>
      </w:r>
      <w:r w:rsidRPr="009A5A90">
        <w:rPr>
          <w:rFonts w:ascii="Times New Roman" w:hAnsi="Times New Roman"/>
          <w:lang w:val="nl-NL"/>
        </w:rPr>
        <w:t>ồ</w:t>
      </w:r>
      <w:r>
        <w:rPr>
          <w:rFonts w:ascii="Times New Roman" w:hAnsi="Times New Roman"/>
          <w:lang w:val="nl-NL"/>
        </w:rPr>
        <w:t>m c</w:t>
      </w:r>
      <w:r w:rsidRPr="009A5A90">
        <w:rPr>
          <w:rFonts w:ascii="Times New Roman" w:hAnsi="Times New Roman"/>
          <w:lang w:val="nl-NL"/>
        </w:rPr>
        <w:t>á</w:t>
      </w:r>
      <w:r>
        <w:rPr>
          <w:rFonts w:ascii="Times New Roman" w:hAnsi="Times New Roman"/>
          <w:lang w:val="nl-NL"/>
        </w:rPr>
        <w:t>c n</w:t>
      </w:r>
      <w:r w:rsidRPr="009A5A90">
        <w:rPr>
          <w:rFonts w:ascii="Times New Roman" w:hAnsi="Times New Roman"/>
          <w:lang w:val="nl-NL"/>
        </w:rPr>
        <w:t>ội</w:t>
      </w:r>
      <w:r>
        <w:rPr>
          <w:rFonts w:ascii="Times New Roman" w:hAnsi="Times New Roman"/>
          <w:lang w:val="nl-NL"/>
        </w:rPr>
        <w:t xml:space="preserve"> dung ch</w:t>
      </w:r>
      <w:r w:rsidRPr="009A5A90">
        <w:rPr>
          <w:rFonts w:ascii="Times New Roman" w:hAnsi="Times New Roman"/>
          <w:lang w:val="nl-NL"/>
        </w:rPr>
        <w:t>ủ</w:t>
      </w:r>
      <w:r>
        <w:rPr>
          <w:rFonts w:ascii="Times New Roman" w:hAnsi="Times New Roman"/>
          <w:lang w:val="nl-NL"/>
        </w:rPr>
        <w:t xml:space="preserve"> y</w:t>
      </w:r>
      <w:r w:rsidRPr="009A5A90">
        <w:rPr>
          <w:rFonts w:ascii="Times New Roman" w:hAnsi="Times New Roman"/>
          <w:lang w:val="nl-NL"/>
        </w:rPr>
        <w:t>ế</w:t>
      </w:r>
      <w:r>
        <w:rPr>
          <w:rFonts w:ascii="Times New Roman" w:hAnsi="Times New Roman"/>
          <w:lang w:val="nl-NL"/>
        </w:rPr>
        <w:t>u sau:</w:t>
      </w:r>
    </w:p>
    <w:p w:rsidR="00572720" w:rsidRDefault="00572720" w:rsidP="00572720">
      <w:pPr>
        <w:spacing w:before="120" w:after="120"/>
        <w:ind w:firstLine="851"/>
        <w:jc w:val="both"/>
        <w:rPr>
          <w:rFonts w:ascii="Times New Roman" w:hAnsi="Times New Roman"/>
          <w:b/>
          <w:lang w:val="nl-NL"/>
        </w:rPr>
      </w:pPr>
      <w:r w:rsidRPr="00023C2C">
        <w:rPr>
          <w:rFonts w:ascii="Times New Roman" w:hAnsi="Times New Roman"/>
          <w:b/>
          <w:lang w:val="nl-NL"/>
        </w:rPr>
        <w:t>1. Phạm vi điều chỉnh</w:t>
      </w:r>
    </w:p>
    <w:p w:rsidR="00572720" w:rsidRPr="00023C2C" w:rsidRDefault="00572720" w:rsidP="00572720">
      <w:pPr>
        <w:spacing w:before="120" w:after="120"/>
        <w:ind w:firstLine="851"/>
        <w:jc w:val="both"/>
        <w:rPr>
          <w:rFonts w:ascii="Times New Roman" w:hAnsi="Times New Roman"/>
          <w:lang w:val="nl-NL"/>
        </w:rPr>
      </w:pPr>
      <w:r w:rsidRPr="00023C2C">
        <w:rPr>
          <w:rFonts w:ascii="Times New Roman" w:hAnsi="Times New Roman"/>
          <w:lang w:val="nl-NL"/>
        </w:rPr>
        <w:t xml:space="preserve">Các xã thuộc chương trình Mục tiêu quốc gia về xây dựng nông thôn mới trên địa bàn tỉnh Yên Bái; </w:t>
      </w:r>
    </w:p>
    <w:p w:rsidR="00572720" w:rsidRPr="00023C2C" w:rsidRDefault="00572720" w:rsidP="00572720">
      <w:pPr>
        <w:spacing w:before="120" w:after="120"/>
        <w:ind w:firstLine="851"/>
        <w:jc w:val="both"/>
        <w:rPr>
          <w:rFonts w:ascii="Times New Roman" w:hAnsi="Times New Roman"/>
          <w:b/>
          <w:lang w:val="nl-NL"/>
        </w:rPr>
      </w:pPr>
      <w:r w:rsidRPr="00023C2C">
        <w:rPr>
          <w:rFonts w:ascii="Times New Roman" w:hAnsi="Times New Roman"/>
          <w:b/>
          <w:lang w:val="nl-NL"/>
        </w:rPr>
        <w:t>2. Đối tượng áp dụng</w:t>
      </w:r>
    </w:p>
    <w:p w:rsidR="00572720" w:rsidRPr="00023C2C" w:rsidRDefault="00572720" w:rsidP="00572720">
      <w:pPr>
        <w:spacing w:before="120" w:after="120"/>
        <w:ind w:firstLine="851"/>
        <w:jc w:val="both"/>
        <w:rPr>
          <w:rFonts w:ascii="Times New Roman" w:hAnsi="Times New Roman"/>
          <w:lang w:val="nl-NL"/>
        </w:rPr>
      </w:pPr>
      <w:r w:rsidRPr="00023C2C">
        <w:rPr>
          <w:rFonts w:ascii="Times New Roman" w:hAnsi="Times New Roman"/>
          <w:lang w:val="nl-NL"/>
        </w:rPr>
        <w:t xml:space="preserve">Đối tượng thụ hưởng </w:t>
      </w:r>
      <w:r>
        <w:rPr>
          <w:rFonts w:ascii="Times New Roman" w:hAnsi="Times New Roman"/>
          <w:lang w:val="nl-NL"/>
        </w:rPr>
        <w:t>l</w:t>
      </w:r>
      <w:r w:rsidRPr="00023C2C">
        <w:rPr>
          <w:rFonts w:ascii="Times New Roman" w:hAnsi="Times New Roman"/>
          <w:lang w:val="nl-NL"/>
        </w:rPr>
        <w:t>à người dân và cộng đồng dân cư trên địa bàn nông thôn.</w:t>
      </w:r>
    </w:p>
    <w:p w:rsidR="00572720" w:rsidRDefault="00572720" w:rsidP="00572720">
      <w:pPr>
        <w:spacing w:before="120" w:after="120"/>
        <w:ind w:firstLine="851"/>
        <w:jc w:val="both"/>
        <w:rPr>
          <w:rFonts w:ascii="Times New Roman" w:hAnsi="Times New Roman"/>
          <w:lang w:val="nl-NL"/>
        </w:rPr>
      </w:pPr>
      <w:r w:rsidRPr="00023C2C">
        <w:rPr>
          <w:rFonts w:ascii="Times New Roman" w:hAnsi="Times New Roman"/>
          <w:lang w:val="nl-NL"/>
        </w:rPr>
        <w:lastRenderedPageBreak/>
        <w:t>Đối tượng thực hiện</w:t>
      </w:r>
      <w:r>
        <w:rPr>
          <w:rFonts w:ascii="Times New Roman" w:hAnsi="Times New Roman"/>
          <w:lang w:val="nl-NL"/>
        </w:rPr>
        <w:t xml:space="preserve"> là</w:t>
      </w:r>
      <w:r w:rsidRPr="00023C2C">
        <w:rPr>
          <w:rFonts w:ascii="Times New Roman" w:hAnsi="Times New Roman"/>
          <w:lang w:val="nl-NL"/>
        </w:rPr>
        <w:t xml:space="preserve"> </w:t>
      </w:r>
      <w:r>
        <w:rPr>
          <w:rFonts w:ascii="Times New Roman" w:hAnsi="Times New Roman"/>
          <w:lang w:val="nl-NL"/>
        </w:rPr>
        <w:t>n</w:t>
      </w:r>
      <w:r w:rsidRPr="00023C2C">
        <w:rPr>
          <w:rFonts w:ascii="Times New Roman" w:hAnsi="Times New Roman"/>
          <w:lang w:val="nl-NL"/>
        </w:rPr>
        <w:t>gười dân và cộng đồng dân cư nông thôn; Hệ thống chính trị từ tỉnh đến cơ sở; Doanh nghiệp và các tổ chức kinh tế, xã hội.</w:t>
      </w:r>
    </w:p>
    <w:p w:rsidR="00572720" w:rsidRDefault="00572720" w:rsidP="00572720">
      <w:pPr>
        <w:spacing w:before="120" w:after="120"/>
        <w:ind w:firstLine="851"/>
        <w:jc w:val="both"/>
        <w:rPr>
          <w:rFonts w:ascii="Times New Roman" w:hAnsi="Times New Roman"/>
          <w:spacing w:val="2"/>
          <w:szCs w:val="28"/>
          <w:lang w:val="nl-NL"/>
        </w:rPr>
      </w:pPr>
      <w:r w:rsidRPr="00023C2C">
        <w:rPr>
          <w:rFonts w:ascii="Times New Roman" w:hAnsi="Times New Roman"/>
          <w:b/>
          <w:color w:val="000000"/>
          <w:szCs w:val="28"/>
        </w:rPr>
        <w:t>3.</w:t>
      </w:r>
      <w:r w:rsidRPr="00023C2C">
        <w:rPr>
          <w:rStyle w:val="apple-converted-space"/>
          <w:rFonts w:ascii="Times New Roman" w:hAnsi="Times New Roman"/>
          <w:b/>
          <w:color w:val="000000"/>
          <w:szCs w:val="28"/>
        </w:rPr>
        <w:t> </w:t>
      </w:r>
      <w:r w:rsidRPr="00023C2C">
        <w:rPr>
          <w:rFonts w:ascii="Times New Roman" w:hAnsi="Times New Roman"/>
          <w:b/>
          <w:color w:val="000000"/>
          <w:szCs w:val="28"/>
          <w:lang w:val="vi-VN"/>
        </w:rPr>
        <w:t>Mục tiêu của chính sách</w:t>
      </w:r>
      <w:r w:rsidRPr="00023C2C">
        <w:rPr>
          <w:rFonts w:ascii="Times New Roman" w:hAnsi="Times New Roman"/>
          <w:b/>
          <w:color w:val="000000"/>
          <w:szCs w:val="28"/>
        </w:rPr>
        <w:t xml:space="preserve">: </w:t>
      </w:r>
      <w:r w:rsidRPr="00023C2C">
        <w:rPr>
          <w:rFonts w:ascii="Times New Roman" w:hAnsi="Times New Roman"/>
          <w:spacing w:val="2"/>
          <w:szCs w:val="28"/>
          <w:lang w:val="nl-NL"/>
        </w:rPr>
        <w:t xml:space="preserve">Huy động các nguồn lực, tổ chức thực hiện đạt các tiêu chí xây dựng nông thôn mới nhằm góp phần thực hiện thắng lợi </w:t>
      </w:r>
      <w:r w:rsidRPr="00023C2C">
        <w:rPr>
          <w:rFonts w:ascii="Times New Roman" w:hAnsi="Times New Roman"/>
          <w:szCs w:val="28"/>
          <w:lang w:val="nl-NL"/>
        </w:rPr>
        <w:t xml:space="preserve">Nghị quyết </w:t>
      </w:r>
      <w:r w:rsidRPr="00822157">
        <w:rPr>
          <w:rFonts w:ascii="Times New Roman" w:hAnsi="Times New Roman"/>
          <w:color w:val="FF0000"/>
          <w:szCs w:val="28"/>
          <w:lang w:val="nl-NL"/>
        </w:rPr>
        <w:t>số 26/2010/NQ-HĐND ngày 16/12/2010 của Hội</w:t>
      </w:r>
      <w:r w:rsidRPr="00023C2C">
        <w:rPr>
          <w:rFonts w:ascii="Times New Roman" w:hAnsi="Times New Roman"/>
          <w:szCs w:val="28"/>
          <w:lang w:val="nl-NL"/>
        </w:rPr>
        <w:t xml:space="preserve"> đồng nhân dân tỉnh Yên Bái về xây dựng nông thôn mới tỉnh Yên Bái giai đoạn 2011-2020</w:t>
      </w:r>
      <w:r w:rsidRPr="00023C2C">
        <w:rPr>
          <w:rFonts w:ascii="Times New Roman" w:hAnsi="Times New Roman"/>
          <w:spacing w:val="2"/>
          <w:szCs w:val="28"/>
          <w:lang w:val="nl-NL"/>
        </w:rPr>
        <w:t>.</w:t>
      </w:r>
    </w:p>
    <w:p w:rsidR="00572720" w:rsidRPr="00316207" w:rsidRDefault="00572720" w:rsidP="00572720">
      <w:pPr>
        <w:spacing w:before="120" w:after="120"/>
        <w:ind w:firstLine="851"/>
        <w:jc w:val="both"/>
        <w:rPr>
          <w:rFonts w:ascii="Times New Roman" w:hAnsi="Times New Roman"/>
          <w:b/>
          <w:color w:val="000000"/>
          <w:szCs w:val="28"/>
        </w:rPr>
      </w:pPr>
      <w:r>
        <w:rPr>
          <w:rFonts w:ascii="Times New Roman" w:hAnsi="Times New Roman"/>
          <w:b/>
          <w:color w:val="000000"/>
          <w:szCs w:val="28"/>
        </w:rPr>
        <w:t>4</w:t>
      </w:r>
      <w:r>
        <w:rPr>
          <w:rFonts w:ascii="Times New Roman" w:hAnsi="Times New Roman"/>
          <w:b/>
          <w:color w:val="000000"/>
          <w:szCs w:val="28"/>
          <w:lang w:val="vi-VN"/>
        </w:rPr>
        <w:t>. Nội dung của chính sách</w:t>
      </w:r>
      <w:r>
        <w:rPr>
          <w:rFonts w:ascii="Times New Roman" w:hAnsi="Times New Roman"/>
          <w:b/>
          <w:color w:val="000000"/>
          <w:szCs w:val="28"/>
        </w:rPr>
        <w:t>.</w:t>
      </w:r>
    </w:p>
    <w:p w:rsidR="00572720" w:rsidRPr="00316207" w:rsidRDefault="00572720" w:rsidP="00572720">
      <w:pPr>
        <w:spacing w:before="120" w:after="120"/>
        <w:ind w:firstLine="851"/>
        <w:jc w:val="both"/>
        <w:rPr>
          <w:rFonts w:ascii="Times New Roman" w:hAnsi="Times New Roman"/>
          <w:b/>
          <w:color w:val="000000"/>
          <w:szCs w:val="28"/>
        </w:rPr>
      </w:pPr>
      <w:r>
        <w:rPr>
          <w:rFonts w:ascii="Times New Roman" w:hAnsi="Times New Roman"/>
          <w:b/>
          <w:color w:val="000000"/>
          <w:szCs w:val="28"/>
        </w:rPr>
        <w:t>4</w:t>
      </w:r>
      <w:r>
        <w:rPr>
          <w:rFonts w:ascii="Times New Roman" w:hAnsi="Times New Roman"/>
          <w:b/>
          <w:color w:val="000000"/>
          <w:szCs w:val="28"/>
          <w:lang w:val="vi-VN"/>
        </w:rPr>
        <w:t>.1 Nguyên tắc hỗ trợ</w:t>
      </w:r>
      <w:r>
        <w:rPr>
          <w:rFonts w:ascii="Times New Roman" w:hAnsi="Times New Roman"/>
          <w:b/>
          <w:color w:val="000000"/>
          <w:szCs w:val="28"/>
        </w:rPr>
        <w:t>.</w:t>
      </w:r>
    </w:p>
    <w:p w:rsidR="00572720" w:rsidRPr="00C9066A" w:rsidRDefault="00572720" w:rsidP="00572720">
      <w:pPr>
        <w:pStyle w:val="NormalWeb"/>
        <w:shd w:val="clear" w:color="auto" w:fill="FFFFFF"/>
        <w:spacing w:before="120" w:beforeAutospacing="0" w:after="0" w:afterAutospacing="0" w:line="195" w:lineRule="atLeast"/>
        <w:ind w:firstLine="851"/>
        <w:jc w:val="both"/>
        <w:rPr>
          <w:sz w:val="28"/>
          <w:szCs w:val="28"/>
          <w:lang w:val="nl-NL"/>
        </w:rPr>
      </w:pPr>
      <w:r>
        <w:rPr>
          <w:sz w:val="28"/>
          <w:szCs w:val="28"/>
          <w:lang w:val="nl-NL"/>
        </w:rPr>
        <w:t>a)</w:t>
      </w:r>
      <w:r w:rsidRPr="00C9066A">
        <w:rPr>
          <w:sz w:val="28"/>
          <w:szCs w:val="28"/>
          <w:lang w:val="nl-NL"/>
        </w:rPr>
        <w:t xml:space="preserve"> Hỗ trợ vốn cho </w:t>
      </w:r>
      <w:r>
        <w:rPr>
          <w:sz w:val="28"/>
          <w:szCs w:val="28"/>
          <w:lang w:val="nl-NL"/>
        </w:rPr>
        <w:t xml:space="preserve">xây dựng </w:t>
      </w:r>
      <w:r w:rsidRPr="00C9066A">
        <w:rPr>
          <w:sz w:val="28"/>
          <w:szCs w:val="28"/>
          <w:lang w:val="nl-NL"/>
        </w:rPr>
        <w:t>các công trình</w:t>
      </w:r>
      <w:r>
        <w:rPr>
          <w:sz w:val="28"/>
          <w:szCs w:val="28"/>
          <w:lang w:val="nl-NL"/>
        </w:rPr>
        <w:t xml:space="preserve"> hạ tầng kinh tế kỹ thuật</w:t>
      </w:r>
      <w:r w:rsidRPr="00C9066A">
        <w:rPr>
          <w:sz w:val="28"/>
          <w:szCs w:val="28"/>
          <w:lang w:val="nl-NL"/>
        </w:rPr>
        <w:t xml:space="preserve"> thực hiện theo kế hoạch hàng năm, các công trình </w:t>
      </w:r>
      <w:r>
        <w:rPr>
          <w:sz w:val="28"/>
          <w:szCs w:val="28"/>
          <w:lang w:val="nl-NL"/>
        </w:rPr>
        <w:t xml:space="preserve">xây dựng </w:t>
      </w:r>
      <w:r w:rsidRPr="00C9066A">
        <w:rPr>
          <w:sz w:val="28"/>
          <w:szCs w:val="28"/>
          <w:lang w:val="nl-NL"/>
        </w:rPr>
        <w:t>phải phù hợp với Quy hoạch xây dựng nông thôn mới của xã và thuộc đề án xây dựng nông thôn mới đã được</w:t>
      </w:r>
      <w:r>
        <w:rPr>
          <w:sz w:val="28"/>
          <w:szCs w:val="28"/>
          <w:lang w:val="nl-NL"/>
        </w:rPr>
        <w:t xml:space="preserve"> cấp có thẩm quyền</w:t>
      </w:r>
      <w:r w:rsidRPr="00C9066A">
        <w:rPr>
          <w:sz w:val="28"/>
          <w:szCs w:val="28"/>
          <w:lang w:val="nl-NL"/>
        </w:rPr>
        <w:t xml:space="preserve"> phê duyệt. </w:t>
      </w:r>
    </w:p>
    <w:p w:rsidR="00572720" w:rsidRPr="00C9066A" w:rsidRDefault="00572720" w:rsidP="00572720">
      <w:pPr>
        <w:pStyle w:val="NormalWeb"/>
        <w:shd w:val="clear" w:color="auto" w:fill="FFFFFF"/>
        <w:spacing w:before="120" w:beforeAutospacing="0" w:after="0" w:afterAutospacing="0" w:line="195" w:lineRule="atLeast"/>
        <w:ind w:firstLine="851"/>
        <w:jc w:val="both"/>
        <w:rPr>
          <w:sz w:val="28"/>
          <w:szCs w:val="28"/>
          <w:lang w:val="nl-NL"/>
        </w:rPr>
      </w:pPr>
      <w:r>
        <w:rPr>
          <w:sz w:val="28"/>
          <w:szCs w:val="28"/>
          <w:lang w:val="nl-NL"/>
        </w:rPr>
        <w:t>b)</w:t>
      </w:r>
      <w:r w:rsidRPr="00C9066A">
        <w:rPr>
          <w:sz w:val="28"/>
          <w:szCs w:val="28"/>
          <w:lang w:val="nl-NL"/>
        </w:rPr>
        <w:t xml:space="preserve"> Mức hỗ trợ xác định theo </w:t>
      </w:r>
      <w:r>
        <w:rPr>
          <w:sz w:val="28"/>
          <w:szCs w:val="28"/>
          <w:lang w:val="nl-NL"/>
        </w:rPr>
        <w:t xml:space="preserve">tổng mức đầu tư đã được phê duyệt của </w:t>
      </w:r>
      <w:r w:rsidRPr="00C9066A">
        <w:rPr>
          <w:sz w:val="28"/>
          <w:szCs w:val="28"/>
          <w:lang w:val="nl-NL"/>
        </w:rPr>
        <w:t xml:space="preserve">từng </w:t>
      </w:r>
      <w:r>
        <w:rPr>
          <w:sz w:val="28"/>
          <w:szCs w:val="28"/>
          <w:lang w:val="nl-NL"/>
        </w:rPr>
        <w:t xml:space="preserve"> lĩnh vực đầu tư </w:t>
      </w:r>
      <w:r w:rsidRPr="00C9066A">
        <w:rPr>
          <w:sz w:val="28"/>
          <w:szCs w:val="28"/>
          <w:lang w:val="nl-NL"/>
        </w:rPr>
        <w:t xml:space="preserve"> và điều kiện thực tế ở các địa phương nhưng phải đảm bảo nguyên tắc: </w:t>
      </w:r>
      <w:r>
        <w:rPr>
          <w:sz w:val="28"/>
          <w:szCs w:val="28"/>
          <w:lang w:val="nl-NL"/>
        </w:rPr>
        <w:t>v</w:t>
      </w:r>
      <w:r w:rsidRPr="00C9066A">
        <w:rPr>
          <w:sz w:val="28"/>
          <w:szCs w:val="28"/>
          <w:lang w:val="nl-NL"/>
        </w:rPr>
        <w:t xml:space="preserve">ốn ngân sách TW, ngân sách tỉnh hỗ trợ từ 60-90% tùy theo lĩnh vực đầu tư; </w:t>
      </w:r>
      <w:r>
        <w:rPr>
          <w:sz w:val="28"/>
          <w:szCs w:val="28"/>
          <w:lang w:val="nl-NL"/>
        </w:rPr>
        <w:t>v</w:t>
      </w:r>
      <w:r w:rsidRPr="00C9066A">
        <w:rPr>
          <w:sz w:val="28"/>
          <w:szCs w:val="28"/>
          <w:lang w:val="nl-NL"/>
        </w:rPr>
        <w:t xml:space="preserve">ốn ngân sách cấp huyện, xã và huy động đóng góp của nhân dân được thực hiện như sau: </w:t>
      </w:r>
    </w:p>
    <w:p w:rsidR="00572720" w:rsidRPr="00C9066A" w:rsidRDefault="00572720" w:rsidP="00572720">
      <w:pPr>
        <w:pStyle w:val="NormalWeb"/>
        <w:shd w:val="clear" w:color="auto" w:fill="FFFFFF"/>
        <w:spacing w:before="120" w:beforeAutospacing="0" w:after="0" w:afterAutospacing="0" w:line="195" w:lineRule="atLeast"/>
        <w:ind w:firstLine="851"/>
        <w:jc w:val="both"/>
        <w:rPr>
          <w:sz w:val="28"/>
          <w:szCs w:val="28"/>
          <w:lang w:val="nl-NL"/>
        </w:rPr>
      </w:pPr>
      <w:r>
        <w:rPr>
          <w:sz w:val="28"/>
          <w:szCs w:val="28"/>
          <w:lang w:val="nl-NL"/>
        </w:rPr>
        <w:t xml:space="preserve">c) </w:t>
      </w:r>
      <w:r w:rsidRPr="00C9066A">
        <w:rPr>
          <w:sz w:val="28"/>
          <w:szCs w:val="28"/>
          <w:lang w:val="nl-NL"/>
        </w:rPr>
        <w:t>Nguồn vốn ngân sách huyện, xã là chủ yếu</w:t>
      </w:r>
      <w:r>
        <w:rPr>
          <w:sz w:val="28"/>
          <w:szCs w:val="28"/>
          <w:lang w:val="nl-NL"/>
        </w:rPr>
        <w:t>; n</w:t>
      </w:r>
      <w:r w:rsidRPr="00C9066A">
        <w:rPr>
          <w:sz w:val="28"/>
          <w:szCs w:val="28"/>
          <w:lang w:val="nl-NL"/>
        </w:rPr>
        <w:t>guồn vốn huy động đóng góp của nhân dân phải tùy thuộc vào hoàn cảnh cụ thể của từng vùng, địa phương và khả đóng góp của nhân nhân dân trên tinh thần tự nguyện tham gia, phải được bàn bạc dân chủ, được sự đồng tình của người dân. Tuyệt đối không được giao tỷ lệ bắt buộc nhân dân đóng góp và huy động quá sức dân.</w:t>
      </w:r>
    </w:p>
    <w:p w:rsidR="00572720" w:rsidRPr="00C9066A" w:rsidRDefault="00572720" w:rsidP="00572720">
      <w:pPr>
        <w:pStyle w:val="NormalWeb"/>
        <w:spacing w:before="120" w:beforeAutospacing="0" w:after="120" w:afterAutospacing="0"/>
        <w:ind w:firstLine="851"/>
        <w:jc w:val="both"/>
        <w:rPr>
          <w:b/>
          <w:color w:val="000000"/>
          <w:sz w:val="28"/>
          <w:szCs w:val="28"/>
        </w:rPr>
      </w:pPr>
      <w:r>
        <w:rPr>
          <w:b/>
          <w:color w:val="000000"/>
          <w:sz w:val="28"/>
          <w:szCs w:val="28"/>
        </w:rPr>
        <w:t>4.2 Cơ chế hỗ trợ.</w:t>
      </w:r>
    </w:p>
    <w:p w:rsidR="00572720" w:rsidRPr="00C9066A" w:rsidRDefault="00572720" w:rsidP="00572720">
      <w:pPr>
        <w:pStyle w:val="NormalWeb"/>
        <w:shd w:val="clear" w:color="auto" w:fill="FFFFFF"/>
        <w:spacing w:before="120" w:beforeAutospacing="0" w:after="0" w:afterAutospacing="0" w:line="195" w:lineRule="atLeast"/>
        <w:ind w:firstLine="851"/>
        <w:jc w:val="both"/>
        <w:rPr>
          <w:sz w:val="28"/>
          <w:szCs w:val="28"/>
          <w:lang w:val="nl-NL"/>
        </w:rPr>
      </w:pPr>
      <w:r>
        <w:rPr>
          <w:sz w:val="28"/>
          <w:szCs w:val="28"/>
          <w:lang w:val="nl-NL"/>
        </w:rPr>
        <w:t>a)</w:t>
      </w:r>
      <w:r w:rsidRPr="00C9066A">
        <w:rPr>
          <w:sz w:val="28"/>
          <w:szCs w:val="28"/>
          <w:lang w:val="nl-NL"/>
        </w:rPr>
        <w:t xml:space="preserve"> Hỗ trợ 100% từ ngân sách Nhà nước cho tất cả các xã để thực hiện: Công tác quy hoạch; tuyên truyền; đào tạo, tập huấn, nâng cao năng lực cho cộng đồng, người dân và cán bộ xây dựng nông thôn mới các cấp; đào tạo nghề cho lao động nông thôn (thuộc phạm vi của Đề án Đào tạo nghề cho lao động nông thôn đến năm 2020 đã được Thủ tướng Chính phủ phê duyệt).</w:t>
      </w:r>
    </w:p>
    <w:p w:rsidR="00572720" w:rsidRPr="00C9066A" w:rsidRDefault="00572720" w:rsidP="00572720">
      <w:pPr>
        <w:pStyle w:val="NormalWeb"/>
        <w:shd w:val="clear" w:color="auto" w:fill="FFFFFF"/>
        <w:spacing w:before="120" w:beforeAutospacing="0" w:after="0" w:afterAutospacing="0" w:line="195" w:lineRule="atLeast"/>
        <w:ind w:firstLine="851"/>
        <w:jc w:val="both"/>
        <w:rPr>
          <w:sz w:val="28"/>
          <w:szCs w:val="28"/>
          <w:lang w:val="nl-NL"/>
        </w:rPr>
      </w:pPr>
      <w:r>
        <w:rPr>
          <w:sz w:val="28"/>
          <w:szCs w:val="28"/>
          <w:lang w:val="nl-NL"/>
        </w:rPr>
        <w:t>b)</w:t>
      </w:r>
      <w:r w:rsidRPr="00C9066A">
        <w:rPr>
          <w:sz w:val="28"/>
          <w:szCs w:val="28"/>
          <w:lang w:val="nl-NL"/>
        </w:rPr>
        <w:t xml:space="preserve"> Đối với các xã thuộc các huyện nghèo trong Chương trình hỗ trợ giảm nghèo nhanh và bền vững theo Nghị quyết số 30a/2008/NQ-CP ngày 27/12/2008 của Chính phủ: Hỗ trợ </w:t>
      </w:r>
      <w:r>
        <w:rPr>
          <w:sz w:val="28"/>
          <w:szCs w:val="28"/>
          <w:lang w:val="nl-NL"/>
        </w:rPr>
        <w:t xml:space="preserve">tối đa </w:t>
      </w:r>
      <w:r w:rsidRPr="00C9066A">
        <w:rPr>
          <w:sz w:val="28"/>
          <w:szCs w:val="28"/>
          <w:lang w:val="nl-NL"/>
        </w:rPr>
        <w:t>100% từ ngân sách Nhà nước để thực hiện: Xây dựng đường giao thông đến trung tâm xã, đường giao thông thôn, xóm, giao thông nội đồng, hệ thống thủy lợi nội đồng, trường học, trạm y tế xã, trung tâm văn hóa, thể thao xã, nhà văn hóa - khu thể thao thôn, bản, cơ sở vật chất cho hệ thống thông tin và truyền thông cơ sở, các công trình cấp nước sinh hoạt, thoát nước thải khu dân cư, cải tạo nghĩa trang, cảnh quan môi trường nông thôn, cải tạo, mở rộng, nâng cấp hệ thống lưới điện nông thôn; hoàn thiện, xây mới hệ thống chợ, cơ sở hạ tầng thương mại nông thôn theo quy định, hạ tầng các khu sản xuất tập trung, tiểu thủ công nghiệp, th</w:t>
      </w:r>
      <w:r>
        <w:rPr>
          <w:sz w:val="28"/>
          <w:szCs w:val="28"/>
          <w:lang w:val="nl-NL"/>
        </w:rPr>
        <w:t>7</w:t>
      </w:r>
      <w:r w:rsidRPr="00C9066A">
        <w:rPr>
          <w:sz w:val="28"/>
          <w:szCs w:val="28"/>
          <w:lang w:val="nl-NL"/>
        </w:rPr>
        <w:t xml:space="preserve">ủy sản, phát triển sản xuất và dịch vụ, nâng cao chất lượng các tiêu chí đã đạt chuẩn, hỗ trợ cho xây dựng các trung </w:t>
      </w:r>
      <w:r w:rsidRPr="00C9066A">
        <w:rPr>
          <w:sz w:val="28"/>
          <w:szCs w:val="28"/>
          <w:lang w:val="nl-NL"/>
        </w:rPr>
        <w:lastRenderedPageBreak/>
        <w:t>tâm bán hàng hiện đại ở cấp xã, hỗ trợ phát triển hợp tác xã (theo Quyết định số</w:t>
      </w:r>
      <w:hyperlink r:id="rId4" w:tgtFrame="_blank" w:history="1">
        <w:r w:rsidRPr="00C9066A">
          <w:rPr>
            <w:sz w:val="28"/>
            <w:szCs w:val="28"/>
            <w:lang w:val="nl-NL"/>
          </w:rPr>
          <w:t> 2261/QĐ-TTg</w:t>
        </w:r>
      </w:hyperlink>
      <w:r w:rsidRPr="00C9066A">
        <w:rPr>
          <w:sz w:val="28"/>
          <w:szCs w:val="28"/>
          <w:lang w:val="nl-NL"/>
        </w:rPr>
        <w:t> ngày 15 tháng 12 năm 2014 của Thủ tướng Chính phủ).</w:t>
      </w:r>
    </w:p>
    <w:p w:rsidR="00572720" w:rsidRDefault="00572720" w:rsidP="00572720">
      <w:pPr>
        <w:pStyle w:val="NormalWeb"/>
        <w:spacing w:before="120" w:beforeAutospacing="0" w:after="120" w:afterAutospacing="0"/>
        <w:ind w:firstLine="851"/>
        <w:jc w:val="both"/>
        <w:rPr>
          <w:sz w:val="28"/>
          <w:szCs w:val="28"/>
          <w:lang w:val="nl-NL"/>
        </w:rPr>
      </w:pPr>
      <w:r>
        <w:rPr>
          <w:sz w:val="28"/>
          <w:szCs w:val="28"/>
          <w:lang w:val="nl-NL"/>
        </w:rPr>
        <w:t>c)</w:t>
      </w:r>
      <w:r w:rsidRPr="00C9066A">
        <w:rPr>
          <w:sz w:val="28"/>
          <w:szCs w:val="28"/>
          <w:lang w:val="nl-NL"/>
        </w:rPr>
        <w:t xml:space="preserve"> Đối với các xã còn lại mức hỗ trợ cụ thể như sau:</w:t>
      </w:r>
    </w:p>
    <w:tbl>
      <w:tblPr>
        <w:tblW w:w="937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3"/>
        <w:gridCol w:w="3374"/>
        <w:gridCol w:w="1701"/>
        <w:gridCol w:w="1701"/>
        <w:gridCol w:w="1985"/>
      </w:tblGrid>
      <w:tr w:rsidR="00572720" w:rsidRPr="00BB57A3" w:rsidTr="00082967">
        <w:trPr>
          <w:trHeight w:val="1245"/>
        </w:trPr>
        <w:tc>
          <w:tcPr>
            <w:tcW w:w="613" w:type="dxa"/>
            <w:vMerge w:val="restart"/>
            <w:shd w:val="clear" w:color="000000" w:fill="FFFFFF"/>
            <w:vAlign w:val="center"/>
            <w:hideMark/>
          </w:tcPr>
          <w:p w:rsidR="00572720" w:rsidRPr="00BB57A3" w:rsidRDefault="00572720" w:rsidP="00082967">
            <w:pPr>
              <w:spacing w:before="120" w:after="120"/>
              <w:jc w:val="center"/>
              <w:rPr>
                <w:rFonts w:ascii="Times New Roman" w:hAnsi="Times New Roman"/>
                <w:b/>
                <w:bCs/>
                <w:color w:val="000000"/>
                <w:szCs w:val="28"/>
              </w:rPr>
            </w:pPr>
            <w:r w:rsidRPr="00BB57A3">
              <w:rPr>
                <w:rFonts w:ascii="Times New Roman" w:hAnsi="Times New Roman"/>
                <w:b/>
                <w:bCs/>
                <w:color w:val="000000"/>
                <w:szCs w:val="28"/>
              </w:rPr>
              <w:t>S</w:t>
            </w:r>
          </w:p>
          <w:p w:rsidR="00572720" w:rsidRPr="00BB57A3" w:rsidRDefault="00572720" w:rsidP="00082967">
            <w:pPr>
              <w:spacing w:before="120" w:after="120"/>
              <w:jc w:val="center"/>
              <w:rPr>
                <w:rFonts w:ascii="Times New Roman" w:hAnsi="Times New Roman"/>
                <w:b/>
                <w:bCs/>
                <w:color w:val="000000"/>
                <w:szCs w:val="28"/>
              </w:rPr>
            </w:pPr>
            <w:r w:rsidRPr="00BB57A3">
              <w:rPr>
                <w:rFonts w:ascii="Times New Roman" w:hAnsi="Times New Roman"/>
                <w:b/>
                <w:bCs/>
                <w:color w:val="000000"/>
                <w:szCs w:val="28"/>
              </w:rPr>
              <w:t>T</w:t>
            </w:r>
          </w:p>
          <w:p w:rsidR="00572720" w:rsidRPr="00BB57A3" w:rsidRDefault="00572720" w:rsidP="00082967">
            <w:pPr>
              <w:spacing w:before="120" w:after="120"/>
              <w:jc w:val="center"/>
              <w:rPr>
                <w:rFonts w:ascii="Times New Roman" w:hAnsi="Times New Roman"/>
                <w:b/>
                <w:bCs/>
                <w:color w:val="000000"/>
                <w:szCs w:val="28"/>
              </w:rPr>
            </w:pPr>
            <w:r w:rsidRPr="00BB57A3">
              <w:rPr>
                <w:rFonts w:ascii="Times New Roman" w:hAnsi="Times New Roman"/>
                <w:b/>
                <w:bCs/>
                <w:color w:val="000000"/>
                <w:szCs w:val="28"/>
              </w:rPr>
              <w:t>T</w:t>
            </w:r>
          </w:p>
        </w:tc>
        <w:tc>
          <w:tcPr>
            <w:tcW w:w="3374" w:type="dxa"/>
            <w:vMerge w:val="restart"/>
            <w:shd w:val="clear" w:color="000000" w:fill="FFFFFF"/>
            <w:vAlign w:val="center"/>
            <w:hideMark/>
          </w:tcPr>
          <w:p w:rsidR="00572720" w:rsidRPr="00BB57A3" w:rsidRDefault="00572720" w:rsidP="00082967">
            <w:pPr>
              <w:spacing w:before="120" w:after="120"/>
              <w:jc w:val="center"/>
              <w:rPr>
                <w:rFonts w:ascii="Times New Roman" w:hAnsi="Times New Roman"/>
                <w:b/>
                <w:bCs/>
                <w:color w:val="000000"/>
                <w:szCs w:val="28"/>
              </w:rPr>
            </w:pPr>
            <w:r w:rsidRPr="00BB57A3">
              <w:rPr>
                <w:rFonts w:ascii="Times New Roman" w:hAnsi="Times New Roman"/>
                <w:b/>
                <w:bCs/>
                <w:color w:val="000000"/>
                <w:szCs w:val="28"/>
              </w:rPr>
              <w:t>Nội dung hỗ trợ</w:t>
            </w:r>
          </w:p>
        </w:tc>
        <w:tc>
          <w:tcPr>
            <w:tcW w:w="1701" w:type="dxa"/>
            <w:vMerge w:val="restart"/>
            <w:shd w:val="clear" w:color="000000" w:fill="FFFFFF"/>
            <w:vAlign w:val="center"/>
            <w:hideMark/>
          </w:tcPr>
          <w:p w:rsidR="00572720" w:rsidRPr="00BB57A3" w:rsidRDefault="00572720" w:rsidP="00082967">
            <w:pPr>
              <w:spacing w:before="120" w:after="120"/>
              <w:jc w:val="center"/>
              <w:rPr>
                <w:rFonts w:ascii="Times New Roman" w:hAnsi="Times New Roman"/>
                <w:b/>
                <w:bCs/>
                <w:color w:val="000000"/>
                <w:szCs w:val="28"/>
              </w:rPr>
            </w:pPr>
            <w:r w:rsidRPr="00BB57A3">
              <w:rPr>
                <w:rFonts w:ascii="Times New Roman" w:hAnsi="Times New Roman"/>
                <w:b/>
                <w:bCs/>
                <w:color w:val="000000"/>
                <w:szCs w:val="28"/>
              </w:rPr>
              <w:t>Vốn ngân sách TW, tỉnh (%)</w:t>
            </w:r>
          </w:p>
        </w:tc>
        <w:tc>
          <w:tcPr>
            <w:tcW w:w="3686" w:type="dxa"/>
            <w:gridSpan w:val="2"/>
            <w:shd w:val="clear" w:color="000000" w:fill="FFFFFF"/>
            <w:vAlign w:val="center"/>
            <w:hideMark/>
          </w:tcPr>
          <w:p w:rsidR="00572720" w:rsidRPr="00BB57A3" w:rsidRDefault="00572720" w:rsidP="00082967">
            <w:pPr>
              <w:spacing w:before="120" w:after="120"/>
              <w:jc w:val="center"/>
              <w:rPr>
                <w:rFonts w:ascii="Times New Roman" w:hAnsi="Times New Roman"/>
                <w:b/>
                <w:bCs/>
                <w:color w:val="000000"/>
                <w:szCs w:val="28"/>
              </w:rPr>
            </w:pPr>
            <w:r w:rsidRPr="00BB57A3">
              <w:rPr>
                <w:rFonts w:ascii="Times New Roman" w:hAnsi="Times New Roman"/>
                <w:b/>
                <w:bCs/>
                <w:color w:val="000000"/>
                <w:szCs w:val="28"/>
              </w:rPr>
              <w:t>Vốn NS cấp huyện, xã, huy động khác và đóng góp của nhân dân</w:t>
            </w:r>
          </w:p>
        </w:tc>
      </w:tr>
      <w:tr w:rsidR="00572720" w:rsidRPr="00BB57A3" w:rsidTr="00082967">
        <w:trPr>
          <w:trHeight w:val="817"/>
        </w:trPr>
        <w:tc>
          <w:tcPr>
            <w:tcW w:w="613" w:type="dxa"/>
            <w:vMerge/>
            <w:vAlign w:val="center"/>
            <w:hideMark/>
          </w:tcPr>
          <w:p w:rsidR="00572720" w:rsidRPr="00BB57A3" w:rsidRDefault="00572720" w:rsidP="00082967">
            <w:pPr>
              <w:spacing w:before="120" w:after="120"/>
              <w:rPr>
                <w:rFonts w:ascii="Times New Roman" w:hAnsi="Times New Roman"/>
                <w:b/>
                <w:bCs/>
                <w:color w:val="000000"/>
                <w:szCs w:val="28"/>
              </w:rPr>
            </w:pPr>
          </w:p>
        </w:tc>
        <w:tc>
          <w:tcPr>
            <w:tcW w:w="3374" w:type="dxa"/>
            <w:vMerge/>
            <w:vAlign w:val="center"/>
            <w:hideMark/>
          </w:tcPr>
          <w:p w:rsidR="00572720" w:rsidRPr="00BB57A3" w:rsidRDefault="00572720" w:rsidP="00082967">
            <w:pPr>
              <w:spacing w:before="120" w:after="120"/>
              <w:rPr>
                <w:rFonts w:ascii="Times New Roman" w:hAnsi="Times New Roman"/>
                <w:b/>
                <w:bCs/>
                <w:color w:val="000000"/>
                <w:szCs w:val="28"/>
              </w:rPr>
            </w:pPr>
          </w:p>
        </w:tc>
        <w:tc>
          <w:tcPr>
            <w:tcW w:w="1701" w:type="dxa"/>
            <w:vMerge/>
            <w:vAlign w:val="center"/>
            <w:hideMark/>
          </w:tcPr>
          <w:p w:rsidR="00572720" w:rsidRPr="00BB57A3" w:rsidRDefault="00572720" w:rsidP="00082967">
            <w:pPr>
              <w:spacing w:before="120" w:after="120"/>
              <w:rPr>
                <w:rFonts w:ascii="Times New Roman" w:hAnsi="Times New Roman"/>
                <w:b/>
                <w:bCs/>
                <w:color w:val="000000"/>
                <w:szCs w:val="28"/>
              </w:rPr>
            </w:pPr>
          </w:p>
        </w:tc>
        <w:tc>
          <w:tcPr>
            <w:tcW w:w="1701" w:type="dxa"/>
            <w:shd w:val="clear" w:color="000000" w:fill="FFFFFF"/>
            <w:vAlign w:val="center"/>
            <w:hideMark/>
          </w:tcPr>
          <w:p w:rsidR="00572720" w:rsidRPr="00540092" w:rsidRDefault="00572720" w:rsidP="00082967">
            <w:pPr>
              <w:spacing w:before="120" w:after="120"/>
              <w:jc w:val="center"/>
              <w:rPr>
                <w:rFonts w:ascii="Times New Roman" w:hAnsi="Times New Roman"/>
                <w:bCs/>
                <w:color w:val="000000"/>
                <w:szCs w:val="28"/>
              </w:rPr>
            </w:pPr>
            <w:r w:rsidRPr="00540092">
              <w:rPr>
                <w:rFonts w:ascii="Times New Roman" w:hAnsi="Times New Roman"/>
                <w:bCs/>
                <w:color w:val="000000"/>
                <w:szCs w:val="28"/>
              </w:rPr>
              <w:t>(%)</w:t>
            </w:r>
          </w:p>
        </w:tc>
        <w:tc>
          <w:tcPr>
            <w:tcW w:w="1985" w:type="dxa"/>
            <w:shd w:val="clear" w:color="000000" w:fill="FFFFFF"/>
            <w:vAlign w:val="center"/>
            <w:hideMark/>
          </w:tcPr>
          <w:p w:rsidR="00572720" w:rsidRPr="00540092" w:rsidRDefault="00572720" w:rsidP="00082967">
            <w:pPr>
              <w:spacing w:before="120" w:after="120"/>
              <w:jc w:val="center"/>
              <w:rPr>
                <w:rFonts w:ascii="Times New Roman" w:hAnsi="Times New Roman"/>
                <w:bCs/>
                <w:color w:val="000000"/>
                <w:szCs w:val="28"/>
              </w:rPr>
            </w:pPr>
            <w:r w:rsidRPr="00540092">
              <w:rPr>
                <w:rFonts w:ascii="Times New Roman" w:hAnsi="Times New Roman"/>
                <w:bCs/>
                <w:color w:val="000000"/>
                <w:szCs w:val="28"/>
              </w:rPr>
              <w:t>Trong đó: NS cấp huyện</w:t>
            </w:r>
          </w:p>
        </w:tc>
      </w:tr>
      <w:tr w:rsidR="00572720" w:rsidRPr="00BB57A3" w:rsidTr="00082967">
        <w:trPr>
          <w:trHeight w:val="1430"/>
        </w:trPr>
        <w:tc>
          <w:tcPr>
            <w:tcW w:w="613"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1</w:t>
            </w:r>
          </w:p>
        </w:tc>
        <w:tc>
          <w:tcPr>
            <w:tcW w:w="3374" w:type="dxa"/>
            <w:shd w:val="clear" w:color="000000" w:fill="FFFFFF"/>
            <w:vAlign w:val="center"/>
            <w:hideMark/>
          </w:tcPr>
          <w:p w:rsidR="00572720" w:rsidRPr="00540092" w:rsidRDefault="00572720" w:rsidP="00082967">
            <w:pPr>
              <w:spacing w:before="120" w:after="120"/>
              <w:rPr>
                <w:rFonts w:ascii="Times New Roman" w:hAnsi="Times New Roman"/>
                <w:szCs w:val="28"/>
              </w:rPr>
            </w:pPr>
            <w:r w:rsidRPr="00540092">
              <w:rPr>
                <w:rFonts w:ascii="Times New Roman" w:hAnsi="Times New Roman"/>
                <w:szCs w:val="28"/>
              </w:rPr>
              <w:t>Đường giao thông đến trung tâm xã, đường giao thông thôn, xóm, giao thông nội đồng.</w:t>
            </w:r>
          </w:p>
        </w:tc>
        <w:tc>
          <w:tcPr>
            <w:tcW w:w="5387" w:type="dxa"/>
            <w:gridSpan w:val="3"/>
            <w:shd w:val="clear" w:color="000000" w:fill="FFFFFF"/>
            <w:vAlign w:val="center"/>
            <w:hideMark/>
          </w:tcPr>
          <w:p w:rsidR="00572720" w:rsidRPr="00540092" w:rsidRDefault="00572720" w:rsidP="00082967">
            <w:pPr>
              <w:spacing w:before="120" w:after="120"/>
              <w:jc w:val="center"/>
              <w:rPr>
                <w:rFonts w:ascii="Times New Roman" w:hAnsi="Times New Roman"/>
                <w:szCs w:val="28"/>
              </w:rPr>
            </w:pPr>
            <w:r w:rsidRPr="00540092">
              <w:rPr>
                <w:rFonts w:ascii="Times New Roman" w:hAnsi="Times New Roman"/>
                <w:szCs w:val="28"/>
              </w:rPr>
              <w:t>Thực hiện theo Đề án phát triển giao thông nông thôn tỉnh Yên Bái giai đoạn 2016-2020</w:t>
            </w:r>
          </w:p>
        </w:tc>
      </w:tr>
      <w:tr w:rsidR="00572720" w:rsidRPr="00BB57A3" w:rsidTr="00082967">
        <w:trPr>
          <w:trHeight w:val="735"/>
        </w:trPr>
        <w:tc>
          <w:tcPr>
            <w:tcW w:w="613"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2</w:t>
            </w:r>
          </w:p>
        </w:tc>
        <w:tc>
          <w:tcPr>
            <w:tcW w:w="3374" w:type="dxa"/>
            <w:shd w:val="clear" w:color="000000" w:fill="FFFFFF"/>
            <w:vAlign w:val="center"/>
            <w:hideMark/>
          </w:tcPr>
          <w:p w:rsidR="00572720" w:rsidRPr="00540092" w:rsidRDefault="00572720" w:rsidP="00082967">
            <w:pPr>
              <w:spacing w:before="120" w:after="120"/>
              <w:rPr>
                <w:rFonts w:ascii="Times New Roman" w:hAnsi="Times New Roman"/>
                <w:bCs/>
                <w:szCs w:val="28"/>
              </w:rPr>
            </w:pPr>
            <w:r w:rsidRPr="00540092">
              <w:rPr>
                <w:rFonts w:ascii="Times New Roman" w:hAnsi="Times New Roman"/>
                <w:bCs/>
                <w:szCs w:val="28"/>
              </w:rPr>
              <w:t xml:space="preserve">Hệ thống thủy lợi </w:t>
            </w:r>
            <w:r w:rsidRPr="00540092">
              <w:rPr>
                <w:rFonts w:ascii="Times New Roman" w:hAnsi="Times New Roman"/>
                <w:szCs w:val="28"/>
              </w:rPr>
              <w:t>nội đồng.</w:t>
            </w:r>
          </w:p>
        </w:tc>
        <w:tc>
          <w:tcPr>
            <w:tcW w:w="1701" w:type="dxa"/>
            <w:shd w:val="clear" w:color="000000" w:fill="FFFFFF"/>
            <w:vAlign w:val="center"/>
            <w:hideMark/>
          </w:tcPr>
          <w:p w:rsidR="00572720" w:rsidRPr="00540092" w:rsidRDefault="00572720" w:rsidP="00082967">
            <w:pPr>
              <w:spacing w:before="120" w:after="120"/>
              <w:jc w:val="center"/>
              <w:rPr>
                <w:rFonts w:ascii="Times New Roman" w:hAnsi="Times New Roman"/>
                <w:szCs w:val="28"/>
              </w:rPr>
            </w:pPr>
            <w:r w:rsidRPr="00540092">
              <w:rPr>
                <w:rFonts w:ascii="Times New Roman" w:hAnsi="Times New Roman"/>
                <w:szCs w:val="28"/>
              </w:rPr>
              <w:t>70</w:t>
            </w:r>
          </w:p>
        </w:tc>
        <w:tc>
          <w:tcPr>
            <w:tcW w:w="1701" w:type="dxa"/>
            <w:shd w:val="clear" w:color="000000" w:fill="FFFFFF"/>
            <w:vAlign w:val="center"/>
            <w:hideMark/>
          </w:tcPr>
          <w:p w:rsidR="00572720" w:rsidRPr="00540092" w:rsidRDefault="00572720" w:rsidP="00082967">
            <w:pPr>
              <w:spacing w:before="120" w:after="120"/>
              <w:jc w:val="center"/>
              <w:rPr>
                <w:rFonts w:ascii="Times New Roman" w:hAnsi="Times New Roman"/>
                <w:szCs w:val="28"/>
              </w:rPr>
            </w:pPr>
            <w:r w:rsidRPr="00540092">
              <w:rPr>
                <w:rFonts w:ascii="Times New Roman" w:hAnsi="Times New Roman"/>
                <w:szCs w:val="28"/>
              </w:rPr>
              <w:t>30</w:t>
            </w:r>
          </w:p>
        </w:tc>
        <w:tc>
          <w:tcPr>
            <w:tcW w:w="1985"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Trên 90%</w:t>
            </w:r>
          </w:p>
        </w:tc>
      </w:tr>
      <w:tr w:rsidR="00572720" w:rsidRPr="00BB57A3" w:rsidTr="00082967">
        <w:trPr>
          <w:trHeight w:val="675"/>
        </w:trPr>
        <w:tc>
          <w:tcPr>
            <w:tcW w:w="613"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3</w:t>
            </w:r>
          </w:p>
        </w:tc>
        <w:tc>
          <w:tcPr>
            <w:tcW w:w="3374" w:type="dxa"/>
            <w:shd w:val="clear" w:color="000000" w:fill="FFFFFF"/>
            <w:vAlign w:val="center"/>
            <w:hideMark/>
          </w:tcPr>
          <w:p w:rsidR="00572720" w:rsidRPr="00540092" w:rsidRDefault="00572720" w:rsidP="00082967">
            <w:pPr>
              <w:spacing w:before="120" w:after="120"/>
              <w:rPr>
                <w:rFonts w:ascii="Times New Roman" w:hAnsi="Times New Roman"/>
                <w:szCs w:val="28"/>
              </w:rPr>
            </w:pPr>
            <w:r w:rsidRPr="00540092">
              <w:rPr>
                <w:rFonts w:ascii="Times New Roman" w:hAnsi="Times New Roman"/>
                <w:szCs w:val="28"/>
              </w:rPr>
              <w:t>Trường học</w:t>
            </w:r>
          </w:p>
        </w:tc>
        <w:tc>
          <w:tcPr>
            <w:tcW w:w="1701" w:type="dxa"/>
            <w:shd w:val="clear" w:color="000000" w:fill="FFFFFF"/>
            <w:vAlign w:val="center"/>
            <w:hideMark/>
          </w:tcPr>
          <w:p w:rsidR="00572720" w:rsidRPr="00540092" w:rsidRDefault="00572720" w:rsidP="00082967">
            <w:pPr>
              <w:spacing w:before="120" w:after="120"/>
              <w:jc w:val="center"/>
              <w:rPr>
                <w:rFonts w:ascii="Times New Roman" w:hAnsi="Times New Roman"/>
                <w:szCs w:val="28"/>
              </w:rPr>
            </w:pPr>
            <w:r w:rsidRPr="00540092">
              <w:rPr>
                <w:rFonts w:ascii="Times New Roman" w:hAnsi="Times New Roman"/>
                <w:szCs w:val="28"/>
              </w:rPr>
              <w:t>90</w:t>
            </w:r>
          </w:p>
        </w:tc>
        <w:tc>
          <w:tcPr>
            <w:tcW w:w="1701" w:type="dxa"/>
            <w:shd w:val="clear" w:color="000000" w:fill="FFFFFF"/>
            <w:vAlign w:val="center"/>
            <w:hideMark/>
          </w:tcPr>
          <w:p w:rsidR="00572720" w:rsidRPr="00540092" w:rsidRDefault="00572720" w:rsidP="00082967">
            <w:pPr>
              <w:spacing w:before="120" w:after="120"/>
              <w:jc w:val="center"/>
              <w:rPr>
                <w:rFonts w:ascii="Times New Roman" w:hAnsi="Times New Roman"/>
                <w:szCs w:val="28"/>
              </w:rPr>
            </w:pPr>
            <w:r w:rsidRPr="00540092">
              <w:rPr>
                <w:rFonts w:ascii="Times New Roman" w:hAnsi="Times New Roman"/>
                <w:szCs w:val="28"/>
              </w:rPr>
              <w:t>10</w:t>
            </w:r>
          </w:p>
        </w:tc>
        <w:tc>
          <w:tcPr>
            <w:tcW w:w="1985"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Trên 90%</w:t>
            </w:r>
          </w:p>
        </w:tc>
      </w:tr>
      <w:tr w:rsidR="00572720" w:rsidRPr="00BB57A3" w:rsidTr="00AE2460">
        <w:trPr>
          <w:trHeight w:val="617"/>
        </w:trPr>
        <w:tc>
          <w:tcPr>
            <w:tcW w:w="613"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4</w:t>
            </w:r>
          </w:p>
        </w:tc>
        <w:tc>
          <w:tcPr>
            <w:tcW w:w="3374" w:type="dxa"/>
            <w:shd w:val="clear" w:color="000000" w:fill="FFFFFF"/>
            <w:vAlign w:val="center"/>
            <w:hideMark/>
          </w:tcPr>
          <w:p w:rsidR="00572720" w:rsidRPr="00540092" w:rsidRDefault="00572720" w:rsidP="00082967">
            <w:pPr>
              <w:spacing w:before="120" w:after="120"/>
              <w:rPr>
                <w:rFonts w:ascii="Times New Roman" w:hAnsi="Times New Roman"/>
                <w:szCs w:val="28"/>
              </w:rPr>
            </w:pPr>
            <w:r w:rsidRPr="00540092">
              <w:rPr>
                <w:rFonts w:ascii="Times New Roman" w:hAnsi="Times New Roman"/>
                <w:szCs w:val="28"/>
              </w:rPr>
              <w:t>Trạm y tế xã</w:t>
            </w:r>
          </w:p>
        </w:tc>
        <w:tc>
          <w:tcPr>
            <w:tcW w:w="1701" w:type="dxa"/>
            <w:shd w:val="clear" w:color="000000" w:fill="FFFFFF"/>
            <w:vAlign w:val="center"/>
            <w:hideMark/>
          </w:tcPr>
          <w:p w:rsidR="00572720" w:rsidRPr="00540092" w:rsidRDefault="00572720" w:rsidP="00082967">
            <w:pPr>
              <w:spacing w:before="120" w:after="120"/>
              <w:jc w:val="center"/>
              <w:rPr>
                <w:rFonts w:ascii="Times New Roman" w:hAnsi="Times New Roman"/>
                <w:szCs w:val="28"/>
              </w:rPr>
            </w:pPr>
            <w:r w:rsidRPr="00540092">
              <w:rPr>
                <w:rFonts w:ascii="Times New Roman" w:hAnsi="Times New Roman"/>
                <w:szCs w:val="28"/>
              </w:rPr>
              <w:t>70</w:t>
            </w:r>
          </w:p>
        </w:tc>
        <w:tc>
          <w:tcPr>
            <w:tcW w:w="1701" w:type="dxa"/>
            <w:shd w:val="clear" w:color="000000" w:fill="FFFFFF"/>
            <w:vAlign w:val="center"/>
            <w:hideMark/>
          </w:tcPr>
          <w:p w:rsidR="00572720" w:rsidRPr="00540092" w:rsidRDefault="00572720" w:rsidP="00082967">
            <w:pPr>
              <w:spacing w:before="120" w:after="120"/>
              <w:jc w:val="center"/>
              <w:rPr>
                <w:rFonts w:ascii="Times New Roman" w:hAnsi="Times New Roman"/>
                <w:szCs w:val="28"/>
              </w:rPr>
            </w:pPr>
            <w:r w:rsidRPr="00540092">
              <w:rPr>
                <w:rFonts w:ascii="Times New Roman" w:hAnsi="Times New Roman"/>
                <w:szCs w:val="28"/>
              </w:rPr>
              <w:t>30</w:t>
            </w:r>
          </w:p>
        </w:tc>
        <w:tc>
          <w:tcPr>
            <w:tcW w:w="1985"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Trên 90%</w:t>
            </w:r>
          </w:p>
        </w:tc>
      </w:tr>
      <w:tr w:rsidR="00572720" w:rsidRPr="00BB57A3" w:rsidTr="00082967">
        <w:trPr>
          <w:trHeight w:val="735"/>
        </w:trPr>
        <w:tc>
          <w:tcPr>
            <w:tcW w:w="613"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5</w:t>
            </w:r>
          </w:p>
        </w:tc>
        <w:tc>
          <w:tcPr>
            <w:tcW w:w="3374" w:type="dxa"/>
            <w:shd w:val="clear" w:color="000000" w:fill="FFFFFF"/>
            <w:vAlign w:val="center"/>
            <w:hideMark/>
          </w:tcPr>
          <w:p w:rsidR="00572720" w:rsidRPr="00540092" w:rsidRDefault="00572720" w:rsidP="00082967">
            <w:pPr>
              <w:spacing w:before="120" w:after="120"/>
              <w:rPr>
                <w:rFonts w:ascii="Times New Roman" w:hAnsi="Times New Roman"/>
                <w:szCs w:val="28"/>
              </w:rPr>
            </w:pPr>
            <w:r w:rsidRPr="00540092">
              <w:rPr>
                <w:rFonts w:ascii="Times New Roman" w:hAnsi="Times New Roman"/>
                <w:bCs/>
                <w:szCs w:val="28"/>
              </w:rPr>
              <w:t>Trung tâm văn hóa, thể thao xã, nhà văn hóa - khu thể thao thôn, bản</w:t>
            </w:r>
          </w:p>
        </w:tc>
        <w:tc>
          <w:tcPr>
            <w:tcW w:w="1701" w:type="dxa"/>
            <w:shd w:val="clear" w:color="000000" w:fill="FFFFFF"/>
            <w:vAlign w:val="center"/>
            <w:hideMark/>
          </w:tcPr>
          <w:p w:rsidR="00572720" w:rsidRPr="00540092" w:rsidRDefault="00572720" w:rsidP="00082967">
            <w:pPr>
              <w:spacing w:before="120" w:after="120"/>
              <w:jc w:val="center"/>
              <w:rPr>
                <w:rFonts w:ascii="Times New Roman" w:hAnsi="Times New Roman"/>
                <w:bCs/>
                <w:szCs w:val="28"/>
              </w:rPr>
            </w:pPr>
            <w:r w:rsidRPr="00540092">
              <w:rPr>
                <w:rFonts w:ascii="Times New Roman" w:hAnsi="Times New Roman"/>
                <w:bCs/>
                <w:szCs w:val="28"/>
              </w:rPr>
              <w:t>80</w:t>
            </w:r>
          </w:p>
        </w:tc>
        <w:tc>
          <w:tcPr>
            <w:tcW w:w="1701" w:type="dxa"/>
            <w:shd w:val="clear" w:color="000000" w:fill="FFFFFF"/>
            <w:vAlign w:val="center"/>
            <w:hideMark/>
          </w:tcPr>
          <w:p w:rsidR="00572720" w:rsidRPr="00540092" w:rsidRDefault="00572720" w:rsidP="00082967">
            <w:pPr>
              <w:spacing w:before="120" w:after="120"/>
              <w:jc w:val="center"/>
              <w:rPr>
                <w:rFonts w:ascii="Times New Roman" w:hAnsi="Times New Roman"/>
                <w:bCs/>
                <w:szCs w:val="28"/>
              </w:rPr>
            </w:pPr>
            <w:r w:rsidRPr="00540092">
              <w:rPr>
                <w:rFonts w:ascii="Times New Roman" w:hAnsi="Times New Roman"/>
                <w:bCs/>
                <w:szCs w:val="28"/>
              </w:rPr>
              <w:t>20</w:t>
            </w:r>
          </w:p>
        </w:tc>
        <w:tc>
          <w:tcPr>
            <w:tcW w:w="1985"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Trên 90%</w:t>
            </w:r>
          </w:p>
        </w:tc>
      </w:tr>
      <w:tr w:rsidR="00572720" w:rsidRPr="00BB57A3" w:rsidTr="00AE2460">
        <w:trPr>
          <w:trHeight w:val="1765"/>
        </w:trPr>
        <w:tc>
          <w:tcPr>
            <w:tcW w:w="613"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6</w:t>
            </w:r>
          </w:p>
        </w:tc>
        <w:tc>
          <w:tcPr>
            <w:tcW w:w="3374" w:type="dxa"/>
            <w:shd w:val="clear" w:color="000000" w:fill="FFFFFF"/>
            <w:vAlign w:val="center"/>
            <w:hideMark/>
          </w:tcPr>
          <w:p w:rsidR="00572720" w:rsidRPr="00540092" w:rsidRDefault="00572720" w:rsidP="00082967">
            <w:pPr>
              <w:spacing w:before="120" w:after="120"/>
              <w:rPr>
                <w:rFonts w:ascii="Times New Roman" w:hAnsi="Times New Roman"/>
                <w:bCs/>
                <w:szCs w:val="28"/>
              </w:rPr>
            </w:pPr>
            <w:r w:rsidRPr="00540092">
              <w:rPr>
                <w:rFonts w:ascii="Times New Roman" w:hAnsi="Times New Roman"/>
                <w:bCs/>
                <w:szCs w:val="28"/>
              </w:rPr>
              <w:t>Hoàn thiện, xây mới hệ thống chợ, cơ sở hạ tầng thương mại nông thôn, trung tâm bán hàng hiện đại ở cấp xã</w:t>
            </w:r>
          </w:p>
        </w:tc>
        <w:tc>
          <w:tcPr>
            <w:tcW w:w="1701" w:type="dxa"/>
            <w:shd w:val="clear" w:color="000000" w:fill="FFFFFF"/>
            <w:vAlign w:val="center"/>
            <w:hideMark/>
          </w:tcPr>
          <w:p w:rsidR="00572720" w:rsidRPr="00540092" w:rsidRDefault="00572720" w:rsidP="00082967">
            <w:pPr>
              <w:spacing w:before="120" w:after="120"/>
              <w:jc w:val="center"/>
              <w:rPr>
                <w:rFonts w:ascii="Times New Roman" w:hAnsi="Times New Roman"/>
                <w:szCs w:val="28"/>
              </w:rPr>
            </w:pPr>
            <w:r w:rsidRPr="00540092">
              <w:rPr>
                <w:rFonts w:ascii="Times New Roman" w:hAnsi="Times New Roman"/>
                <w:szCs w:val="28"/>
              </w:rPr>
              <w:t>60</w:t>
            </w:r>
          </w:p>
        </w:tc>
        <w:tc>
          <w:tcPr>
            <w:tcW w:w="1701" w:type="dxa"/>
            <w:shd w:val="clear" w:color="000000" w:fill="FFFFFF"/>
            <w:vAlign w:val="center"/>
            <w:hideMark/>
          </w:tcPr>
          <w:p w:rsidR="00572720" w:rsidRPr="00540092" w:rsidRDefault="00572720" w:rsidP="00082967">
            <w:pPr>
              <w:spacing w:before="120" w:after="120"/>
              <w:jc w:val="center"/>
              <w:rPr>
                <w:rFonts w:ascii="Times New Roman" w:hAnsi="Times New Roman"/>
                <w:szCs w:val="28"/>
              </w:rPr>
            </w:pPr>
            <w:r w:rsidRPr="00540092">
              <w:rPr>
                <w:rFonts w:ascii="Times New Roman" w:hAnsi="Times New Roman"/>
                <w:szCs w:val="28"/>
              </w:rPr>
              <w:t>40</w:t>
            </w:r>
          </w:p>
        </w:tc>
        <w:tc>
          <w:tcPr>
            <w:tcW w:w="1985"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Trên 90%</w:t>
            </w:r>
          </w:p>
        </w:tc>
      </w:tr>
      <w:tr w:rsidR="00572720" w:rsidRPr="00BB57A3" w:rsidTr="00082967">
        <w:trPr>
          <w:trHeight w:val="562"/>
        </w:trPr>
        <w:tc>
          <w:tcPr>
            <w:tcW w:w="613" w:type="dxa"/>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7</w:t>
            </w:r>
          </w:p>
        </w:tc>
        <w:tc>
          <w:tcPr>
            <w:tcW w:w="3374" w:type="dxa"/>
            <w:vAlign w:val="center"/>
            <w:hideMark/>
          </w:tcPr>
          <w:p w:rsidR="00572720" w:rsidRPr="00540092" w:rsidRDefault="00572720" w:rsidP="00082967">
            <w:pPr>
              <w:spacing w:before="120" w:after="120"/>
              <w:rPr>
                <w:rFonts w:ascii="Times New Roman" w:hAnsi="Times New Roman"/>
                <w:szCs w:val="28"/>
              </w:rPr>
            </w:pPr>
            <w:r w:rsidRPr="00540092">
              <w:rPr>
                <w:rFonts w:ascii="Times New Roman" w:hAnsi="Times New Roman"/>
                <w:szCs w:val="28"/>
              </w:rPr>
              <w:t>Cải tạo nghĩa trang</w:t>
            </w:r>
            <w:r w:rsidRPr="00540092">
              <w:rPr>
                <w:rFonts w:ascii="Times New Roman" w:hAnsi="Times New Roman"/>
                <w:bCs/>
                <w:szCs w:val="28"/>
              </w:rPr>
              <w:t>, cảnh quan môi trường nông thôn</w:t>
            </w:r>
          </w:p>
        </w:tc>
        <w:tc>
          <w:tcPr>
            <w:tcW w:w="1701" w:type="dxa"/>
            <w:vAlign w:val="center"/>
            <w:hideMark/>
          </w:tcPr>
          <w:p w:rsidR="00572720" w:rsidRPr="00540092" w:rsidRDefault="00572720" w:rsidP="00082967">
            <w:pPr>
              <w:spacing w:before="120" w:after="120"/>
              <w:jc w:val="center"/>
              <w:rPr>
                <w:rFonts w:ascii="Times New Roman" w:hAnsi="Times New Roman"/>
                <w:szCs w:val="28"/>
              </w:rPr>
            </w:pPr>
            <w:r w:rsidRPr="00540092">
              <w:rPr>
                <w:rFonts w:ascii="Times New Roman" w:hAnsi="Times New Roman"/>
                <w:szCs w:val="28"/>
              </w:rPr>
              <w:t>60</w:t>
            </w:r>
          </w:p>
        </w:tc>
        <w:tc>
          <w:tcPr>
            <w:tcW w:w="1701" w:type="dxa"/>
            <w:vAlign w:val="center"/>
            <w:hideMark/>
          </w:tcPr>
          <w:p w:rsidR="00572720" w:rsidRPr="00540092" w:rsidRDefault="00572720" w:rsidP="00082967">
            <w:pPr>
              <w:spacing w:before="120" w:after="120"/>
              <w:jc w:val="center"/>
              <w:rPr>
                <w:rFonts w:ascii="Times New Roman" w:hAnsi="Times New Roman"/>
                <w:szCs w:val="28"/>
              </w:rPr>
            </w:pPr>
            <w:r w:rsidRPr="00540092">
              <w:rPr>
                <w:rFonts w:ascii="Times New Roman" w:hAnsi="Times New Roman"/>
                <w:szCs w:val="28"/>
              </w:rPr>
              <w:t>40</w:t>
            </w:r>
          </w:p>
        </w:tc>
        <w:tc>
          <w:tcPr>
            <w:tcW w:w="1985" w:type="dxa"/>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Trên 90%</w:t>
            </w:r>
          </w:p>
        </w:tc>
      </w:tr>
      <w:tr w:rsidR="00572720" w:rsidRPr="00BB57A3" w:rsidTr="00572720">
        <w:trPr>
          <w:trHeight w:val="959"/>
        </w:trPr>
        <w:tc>
          <w:tcPr>
            <w:tcW w:w="613"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8</w:t>
            </w:r>
          </w:p>
        </w:tc>
        <w:tc>
          <w:tcPr>
            <w:tcW w:w="3374" w:type="dxa"/>
            <w:shd w:val="clear" w:color="000000" w:fill="FFFFFF"/>
            <w:vAlign w:val="center"/>
            <w:hideMark/>
          </w:tcPr>
          <w:p w:rsidR="00572720" w:rsidRPr="00540092" w:rsidRDefault="00572720" w:rsidP="00082967">
            <w:pPr>
              <w:spacing w:before="120" w:after="120"/>
              <w:rPr>
                <w:rFonts w:ascii="Times New Roman" w:hAnsi="Times New Roman"/>
                <w:bCs/>
                <w:szCs w:val="28"/>
              </w:rPr>
            </w:pPr>
            <w:r w:rsidRPr="00540092">
              <w:rPr>
                <w:rFonts w:ascii="Times New Roman" w:hAnsi="Times New Roman"/>
                <w:bCs/>
                <w:szCs w:val="28"/>
              </w:rPr>
              <w:t>Cơ sở vật chất cho hệ thống thông tin và truyền thông cơ sở</w:t>
            </w:r>
          </w:p>
        </w:tc>
        <w:tc>
          <w:tcPr>
            <w:tcW w:w="1701" w:type="dxa"/>
            <w:shd w:val="clear" w:color="000000" w:fill="FFFFFF"/>
            <w:vAlign w:val="center"/>
            <w:hideMark/>
          </w:tcPr>
          <w:p w:rsidR="00572720" w:rsidRPr="00540092" w:rsidRDefault="00572720" w:rsidP="00082967">
            <w:pPr>
              <w:spacing w:before="120" w:after="120"/>
              <w:jc w:val="center"/>
              <w:rPr>
                <w:rFonts w:ascii="Times New Roman" w:hAnsi="Times New Roman"/>
                <w:bCs/>
                <w:szCs w:val="28"/>
              </w:rPr>
            </w:pPr>
            <w:r w:rsidRPr="00540092">
              <w:rPr>
                <w:rFonts w:ascii="Times New Roman" w:hAnsi="Times New Roman"/>
                <w:bCs/>
                <w:szCs w:val="28"/>
              </w:rPr>
              <w:t>90</w:t>
            </w:r>
          </w:p>
        </w:tc>
        <w:tc>
          <w:tcPr>
            <w:tcW w:w="1701" w:type="dxa"/>
            <w:shd w:val="clear" w:color="000000" w:fill="FFFFFF"/>
            <w:vAlign w:val="center"/>
            <w:hideMark/>
          </w:tcPr>
          <w:p w:rsidR="00572720" w:rsidRPr="00540092" w:rsidRDefault="00572720" w:rsidP="00082967">
            <w:pPr>
              <w:spacing w:before="120" w:after="120"/>
              <w:jc w:val="center"/>
              <w:rPr>
                <w:rFonts w:ascii="Times New Roman" w:hAnsi="Times New Roman"/>
                <w:bCs/>
                <w:szCs w:val="28"/>
              </w:rPr>
            </w:pPr>
            <w:r w:rsidRPr="00540092">
              <w:rPr>
                <w:rFonts w:ascii="Times New Roman" w:hAnsi="Times New Roman"/>
                <w:bCs/>
                <w:szCs w:val="28"/>
              </w:rPr>
              <w:t>10</w:t>
            </w:r>
          </w:p>
        </w:tc>
        <w:tc>
          <w:tcPr>
            <w:tcW w:w="1985"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Trên 90%</w:t>
            </w:r>
          </w:p>
        </w:tc>
      </w:tr>
      <w:tr w:rsidR="00572720" w:rsidRPr="00BB57A3" w:rsidTr="00082967">
        <w:trPr>
          <w:trHeight w:val="870"/>
        </w:trPr>
        <w:tc>
          <w:tcPr>
            <w:tcW w:w="613" w:type="dxa"/>
            <w:vMerge w:val="restart"/>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9</w:t>
            </w:r>
          </w:p>
        </w:tc>
        <w:tc>
          <w:tcPr>
            <w:tcW w:w="3374" w:type="dxa"/>
            <w:vMerge w:val="restart"/>
            <w:shd w:val="clear" w:color="000000" w:fill="FFFFFF"/>
            <w:vAlign w:val="center"/>
            <w:hideMark/>
          </w:tcPr>
          <w:p w:rsidR="00572720" w:rsidRPr="00540092" w:rsidRDefault="00572720" w:rsidP="00082967">
            <w:pPr>
              <w:spacing w:before="120" w:after="120"/>
              <w:rPr>
                <w:rFonts w:ascii="Times New Roman" w:hAnsi="Times New Roman"/>
                <w:bCs/>
                <w:szCs w:val="28"/>
              </w:rPr>
            </w:pPr>
            <w:r w:rsidRPr="00540092">
              <w:rPr>
                <w:rFonts w:ascii="Times New Roman" w:hAnsi="Times New Roman"/>
                <w:bCs/>
                <w:szCs w:val="28"/>
              </w:rPr>
              <w:t>Cải tạo, mở rộng, nâng cấp hệ thống lưới điện nông thôn;</w:t>
            </w:r>
          </w:p>
        </w:tc>
        <w:tc>
          <w:tcPr>
            <w:tcW w:w="1701" w:type="dxa"/>
            <w:vMerge w:val="restart"/>
            <w:shd w:val="clear" w:color="000000" w:fill="FFFFFF"/>
            <w:vAlign w:val="center"/>
            <w:hideMark/>
          </w:tcPr>
          <w:p w:rsidR="00572720" w:rsidRPr="00540092" w:rsidRDefault="00572720" w:rsidP="00082967">
            <w:pPr>
              <w:spacing w:before="120" w:after="120"/>
              <w:jc w:val="center"/>
              <w:rPr>
                <w:rFonts w:ascii="Times New Roman" w:hAnsi="Times New Roman"/>
                <w:bCs/>
                <w:szCs w:val="28"/>
              </w:rPr>
            </w:pPr>
            <w:r w:rsidRPr="00540092">
              <w:rPr>
                <w:rFonts w:ascii="Times New Roman" w:hAnsi="Times New Roman"/>
                <w:bCs/>
                <w:szCs w:val="28"/>
              </w:rPr>
              <w:t>70</w:t>
            </w:r>
          </w:p>
        </w:tc>
        <w:tc>
          <w:tcPr>
            <w:tcW w:w="1701" w:type="dxa"/>
            <w:vMerge w:val="restart"/>
            <w:shd w:val="clear" w:color="000000" w:fill="FFFFFF"/>
            <w:vAlign w:val="center"/>
            <w:hideMark/>
          </w:tcPr>
          <w:p w:rsidR="00572720" w:rsidRPr="00540092" w:rsidRDefault="00572720" w:rsidP="00082967">
            <w:pPr>
              <w:spacing w:before="120" w:after="120"/>
              <w:jc w:val="center"/>
              <w:rPr>
                <w:rFonts w:ascii="Times New Roman" w:hAnsi="Times New Roman"/>
                <w:bCs/>
                <w:szCs w:val="28"/>
              </w:rPr>
            </w:pPr>
            <w:r w:rsidRPr="00540092">
              <w:rPr>
                <w:rFonts w:ascii="Times New Roman" w:hAnsi="Times New Roman"/>
                <w:bCs/>
                <w:szCs w:val="28"/>
              </w:rPr>
              <w:t>30</w:t>
            </w:r>
          </w:p>
        </w:tc>
        <w:tc>
          <w:tcPr>
            <w:tcW w:w="1985" w:type="dxa"/>
            <w:vMerge w:val="restart"/>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Trên 90%</w:t>
            </w:r>
          </w:p>
        </w:tc>
      </w:tr>
      <w:tr w:rsidR="00572720" w:rsidRPr="00BB57A3" w:rsidTr="00572720">
        <w:trPr>
          <w:trHeight w:val="562"/>
        </w:trPr>
        <w:tc>
          <w:tcPr>
            <w:tcW w:w="613" w:type="dxa"/>
            <w:vMerge/>
            <w:vAlign w:val="center"/>
            <w:hideMark/>
          </w:tcPr>
          <w:p w:rsidR="00572720" w:rsidRPr="00BB57A3" w:rsidRDefault="00572720" w:rsidP="00082967">
            <w:pPr>
              <w:spacing w:before="120" w:after="120"/>
              <w:rPr>
                <w:rFonts w:ascii="Times New Roman" w:hAnsi="Times New Roman"/>
                <w:color w:val="000000"/>
                <w:szCs w:val="28"/>
              </w:rPr>
            </w:pPr>
          </w:p>
        </w:tc>
        <w:tc>
          <w:tcPr>
            <w:tcW w:w="3374" w:type="dxa"/>
            <w:vMerge/>
            <w:vAlign w:val="center"/>
            <w:hideMark/>
          </w:tcPr>
          <w:p w:rsidR="00572720" w:rsidRPr="00540092" w:rsidRDefault="00572720" w:rsidP="00082967">
            <w:pPr>
              <w:spacing w:before="120" w:after="120"/>
              <w:rPr>
                <w:rFonts w:ascii="Times New Roman" w:hAnsi="Times New Roman"/>
                <w:szCs w:val="28"/>
              </w:rPr>
            </w:pPr>
          </w:p>
        </w:tc>
        <w:tc>
          <w:tcPr>
            <w:tcW w:w="1701" w:type="dxa"/>
            <w:vMerge/>
            <w:vAlign w:val="center"/>
            <w:hideMark/>
          </w:tcPr>
          <w:p w:rsidR="00572720" w:rsidRPr="00540092" w:rsidRDefault="00572720" w:rsidP="00082967">
            <w:pPr>
              <w:spacing w:before="120" w:after="120"/>
              <w:rPr>
                <w:rFonts w:ascii="Times New Roman" w:hAnsi="Times New Roman"/>
                <w:szCs w:val="28"/>
              </w:rPr>
            </w:pPr>
          </w:p>
        </w:tc>
        <w:tc>
          <w:tcPr>
            <w:tcW w:w="1701" w:type="dxa"/>
            <w:vMerge/>
            <w:vAlign w:val="center"/>
            <w:hideMark/>
          </w:tcPr>
          <w:p w:rsidR="00572720" w:rsidRPr="00540092" w:rsidRDefault="00572720" w:rsidP="00082967">
            <w:pPr>
              <w:spacing w:before="120" w:after="120"/>
              <w:rPr>
                <w:rFonts w:ascii="Times New Roman" w:hAnsi="Times New Roman"/>
                <w:szCs w:val="28"/>
              </w:rPr>
            </w:pPr>
          </w:p>
        </w:tc>
        <w:tc>
          <w:tcPr>
            <w:tcW w:w="1985" w:type="dxa"/>
            <w:vMerge/>
            <w:vAlign w:val="center"/>
            <w:hideMark/>
          </w:tcPr>
          <w:p w:rsidR="00572720" w:rsidRPr="00BB57A3" w:rsidRDefault="00572720" w:rsidP="00082967">
            <w:pPr>
              <w:spacing w:before="120" w:after="120"/>
              <w:rPr>
                <w:rFonts w:ascii="Times New Roman" w:hAnsi="Times New Roman"/>
                <w:color w:val="000000"/>
                <w:szCs w:val="28"/>
              </w:rPr>
            </w:pPr>
          </w:p>
        </w:tc>
      </w:tr>
      <w:tr w:rsidR="00572720" w:rsidRPr="00BB57A3" w:rsidTr="00AE2460">
        <w:trPr>
          <w:trHeight w:val="273"/>
        </w:trPr>
        <w:tc>
          <w:tcPr>
            <w:tcW w:w="613"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10</w:t>
            </w:r>
          </w:p>
        </w:tc>
        <w:tc>
          <w:tcPr>
            <w:tcW w:w="3374" w:type="dxa"/>
            <w:shd w:val="clear" w:color="000000" w:fill="FFFFFF"/>
            <w:vAlign w:val="center"/>
            <w:hideMark/>
          </w:tcPr>
          <w:p w:rsidR="00572720" w:rsidRPr="00540092" w:rsidRDefault="00572720" w:rsidP="00082967">
            <w:pPr>
              <w:spacing w:before="120" w:after="120"/>
              <w:rPr>
                <w:rFonts w:ascii="Times New Roman" w:hAnsi="Times New Roman"/>
                <w:szCs w:val="28"/>
              </w:rPr>
            </w:pPr>
            <w:r w:rsidRPr="00540092">
              <w:rPr>
                <w:rFonts w:ascii="Times New Roman" w:hAnsi="Times New Roman"/>
                <w:szCs w:val="28"/>
              </w:rPr>
              <w:t xml:space="preserve">Công trình cấp nước sinh hoạt </w:t>
            </w:r>
          </w:p>
        </w:tc>
        <w:tc>
          <w:tcPr>
            <w:tcW w:w="1701" w:type="dxa"/>
            <w:shd w:val="clear" w:color="000000" w:fill="FFFFFF"/>
            <w:vAlign w:val="center"/>
            <w:hideMark/>
          </w:tcPr>
          <w:p w:rsidR="00572720" w:rsidRPr="00540092" w:rsidRDefault="00572720" w:rsidP="00082967">
            <w:pPr>
              <w:spacing w:before="120" w:after="120"/>
              <w:jc w:val="center"/>
              <w:rPr>
                <w:rFonts w:ascii="Times New Roman" w:hAnsi="Times New Roman"/>
                <w:bCs/>
                <w:szCs w:val="28"/>
              </w:rPr>
            </w:pPr>
            <w:r w:rsidRPr="00540092">
              <w:rPr>
                <w:rFonts w:ascii="Times New Roman" w:hAnsi="Times New Roman"/>
                <w:bCs/>
                <w:szCs w:val="28"/>
              </w:rPr>
              <w:t>90</w:t>
            </w:r>
          </w:p>
        </w:tc>
        <w:tc>
          <w:tcPr>
            <w:tcW w:w="1701" w:type="dxa"/>
            <w:shd w:val="clear" w:color="000000" w:fill="FFFFFF"/>
            <w:vAlign w:val="center"/>
            <w:hideMark/>
          </w:tcPr>
          <w:p w:rsidR="00572720" w:rsidRPr="00540092" w:rsidRDefault="00572720" w:rsidP="00082967">
            <w:pPr>
              <w:spacing w:before="120" w:after="120"/>
              <w:jc w:val="center"/>
              <w:rPr>
                <w:rFonts w:ascii="Times New Roman" w:hAnsi="Times New Roman"/>
                <w:bCs/>
                <w:szCs w:val="28"/>
              </w:rPr>
            </w:pPr>
            <w:r w:rsidRPr="00540092">
              <w:rPr>
                <w:rFonts w:ascii="Times New Roman" w:hAnsi="Times New Roman"/>
                <w:bCs/>
                <w:szCs w:val="28"/>
              </w:rPr>
              <w:t>10</w:t>
            </w:r>
          </w:p>
        </w:tc>
        <w:tc>
          <w:tcPr>
            <w:tcW w:w="1985"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Trên 90%</w:t>
            </w:r>
          </w:p>
        </w:tc>
      </w:tr>
      <w:tr w:rsidR="00572720" w:rsidRPr="00BB57A3" w:rsidTr="00572720">
        <w:trPr>
          <w:trHeight w:val="995"/>
        </w:trPr>
        <w:tc>
          <w:tcPr>
            <w:tcW w:w="613"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lastRenderedPageBreak/>
              <w:t>11</w:t>
            </w:r>
          </w:p>
        </w:tc>
        <w:tc>
          <w:tcPr>
            <w:tcW w:w="3374" w:type="dxa"/>
            <w:shd w:val="clear" w:color="000000" w:fill="FFFFFF"/>
            <w:vAlign w:val="center"/>
            <w:hideMark/>
          </w:tcPr>
          <w:p w:rsidR="00572720" w:rsidRPr="00540092" w:rsidRDefault="00572720" w:rsidP="00082967">
            <w:pPr>
              <w:spacing w:before="120" w:after="120"/>
              <w:rPr>
                <w:rFonts w:ascii="Times New Roman" w:hAnsi="Times New Roman"/>
                <w:szCs w:val="28"/>
              </w:rPr>
            </w:pPr>
            <w:r w:rsidRPr="00540092">
              <w:rPr>
                <w:rFonts w:ascii="Times New Roman" w:hAnsi="Times New Roman"/>
                <w:szCs w:val="28"/>
              </w:rPr>
              <w:t>Công trình thoát nước thải khu dân cư</w:t>
            </w:r>
          </w:p>
        </w:tc>
        <w:tc>
          <w:tcPr>
            <w:tcW w:w="1701" w:type="dxa"/>
            <w:shd w:val="clear" w:color="000000" w:fill="FFFFFF"/>
            <w:vAlign w:val="center"/>
            <w:hideMark/>
          </w:tcPr>
          <w:p w:rsidR="00572720" w:rsidRPr="00540092" w:rsidRDefault="00572720" w:rsidP="00082967">
            <w:pPr>
              <w:spacing w:before="120" w:after="120"/>
              <w:jc w:val="center"/>
              <w:rPr>
                <w:rFonts w:ascii="Times New Roman" w:hAnsi="Times New Roman"/>
                <w:szCs w:val="28"/>
              </w:rPr>
            </w:pPr>
            <w:r w:rsidRPr="00540092">
              <w:rPr>
                <w:rFonts w:ascii="Times New Roman" w:hAnsi="Times New Roman"/>
                <w:szCs w:val="28"/>
              </w:rPr>
              <w:t>60</w:t>
            </w:r>
          </w:p>
        </w:tc>
        <w:tc>
          <w:tcPr>
            <w:tcW w:w="1701" w:type="dxa"/>
            <w:shd w:val="clear" w:color="000000" w:fill="FFFFFF"/>
            <w:vAlign w:val="center"/>
            <w:hideMark/>
          </w:tcPr>
          <w:p w:rsidR="00572720" w:rsidRPr="00540092" w:rsidRDefault="00572720" w:rsidP="00082967">
            <w:pPr>
              <w:spacing w:before="120" w:after="120"/>
              <w:jc w:val="center"/>
              <w:rPr>
                <w:rFonts w:ascii="Times New Roman" w:hAnsi="Times New Roman"/>
                <w:szCs w:val="28"/>
              </w:rPr>
            </w:pPr>
            <w:r w:rsidRPr="00540092">
              <w:rPr>
                <w:rFonts w:ascii="Times New Roman" w:hAnsi="Times New Roman"/>
                <w:szCs w:val="28"/>
              </w:rPr>
              <w:t>40</w:t>
            </w:r>
          </w:p>
        </w:tc>
        <w:tc>
          <w:tcPr>
            <w:tcW w:w="1985"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Trên 90%</w:t>
            </w:r>
          </w:p>
        </w:tc>
      </w:tr>
      <w:tr w:rsidR="00572720" w:rsidRPr="00BB57A3" w:rsidTr="00082967">
        <w:trPr>
          <w:trHeight w:val="1265"/>
        </w:trPr>
        <w:tc>
          <w:tcPr>
            <w:tcW w:w="613"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12</w:t>
            </w:r>
          </w:p>
        </w:tc>
        <w:tc>
          <w:tcPr>
            <w:tcW w:w="3374" w:type="dxa"/>
            <w:shd w:val="clear" w:color="000000" w:fill="FFFFFF"/>
            <w:vAlign w:val="center"/>
            <w:hideMark/>
          </w:tcPr>
          <w:p w:rsidR="00572720" w:rsidRPr="00BB57A3" w:rsidRDefault="00572720" w:rsidP="00082967">
            <w:pPr>
              <w:spacing w:before="120" w:after="120"/>
              <w:rPr>
                <w:rFonts w:ascii="Times New Roman" w:hAnsi="Times New Roman"/>
                <w:color w:val="000000"/>
                <w:szCs w:val="28"/>
              </w:rPr>
            </w:pPr>
            <w:r w:rsidRPr="00BB57A3">
              <w:rPr>
                <w:rFonts w:ascii="Times New Roman" w:hAnsi="Times New Roman"/>
                <w:color w:val="000000"/>
                <w:szCs w:val="28"/>
              </w:rPr>
              <w:t>Phát triển sản xuất và dịch vụ</w:t>
            </w:r>
          </w:p>
        </w:tc>
        <w:tc>
          <w:tcPr>
            <w:tcW w:w="5387" w:type="dxa"/>
            <w:gridSpan w:val="3"/>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 xml:space="preserve">Thực hiện theo Sổ tay hướng dẫn phát triển sản xuất trong chương trình MTQG xây dựng nông thôn mới giai đoạn 2016-2020 đã được phê duyệt tại Quyết định số 4781/QĐ-BNN-VPĐP ngày 21/11/2017 của Bộ Trưởng Bộ nông nghiệp và Phát triển nông thôn và các Quy định hiện hành </w:t>
            </w:r>
          </w:p>
        </w:tc>
      </w:tr>
      <w:tr w:rsidR="00572720" w:rsidRPr="00BB57A3" w:rsidTr="00AE2460">
        <w:trPr>
          <w:trHeight w:val="1014"/>
        </w:trPr>
        <w:tc>
          <w:tcPr>
            <w:tcW w:w="613"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13</w:t>
            </w:r>
          </w:p>
        </w:tc>
        <w:tc>
          <w:tcPr>
            <w:tcW w:w="3374" w:type="dxa"/>
            <w:shd w:val="clear" w:color="000000" w:fill="FFFFFF"/>
            <w:vAlign w:val="center"/>
            <w:hideMark/>
          </w:tcPr>
          <w:p w:rsidR="00572720" w:rsidRPr="00BB57A3" w:rsidRDefault="00572720" w:rsidP="00082967">
            <w:pPr>
              <w:spacing w:before="120" w:after="120"/>
              <w:rPr>
                <w:rFonts w:ascii="Times New Roman" w:hAnsi="Times New Roman"/>
                <w:color w:val="000000"/>
                <w:szCs w:val="28"/>
              </w:rPr>
            </w:pPr>
            <w:r w:rsidRPr="00BB57A3">
              <w:rPr>
                <w:rFonts w:ascii="Times New Roman" w:hAnsi="Times New Roman"/>
                <w:color w:val="000000"/>
                <w:szCs w:val="28"/>
              </w:rPr>
              <w:t>Hạ tầng các khu sản xuất tập trung, tiểu thủ công nghiệp, thủy sản</w:t>
            </w:r>
          </w:p>
        </w:tc>
        <w:tc>
          <w:tcPr>
            <w:tcW w:w="1701"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60</w:t>
            </w:r>
          </w:p>
        </w:tc>
        <w:tc>
          <w:tcPr>
            <w:tcW w:w="1701"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40</w:t>
            </w:r>
          </w:p>
        </w:tc>
        <w:tc>
          <w:tcPr>
            <w:tcW w:w="1985"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Trên 90%</w:t>
            </w:r>
          </w:p>
        </w:tc>
      </w:tr>
      <w:tr w:rsidR="00572720" w:rsidRPr="00BB57A3" w:rsidTr="00082967">
        <w:trPr>
          <w:trHeight w:val="1252"/>
        </w:trPr>
        <w:tc>
          <w:tcPr>
            <w:tcW w:w="613" w:type="dxa"/>
            <w:shd w:val="clear" w:color="000000" w:fill="FFFFFF"/>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14</w:t>
            </w:r>
          </w:p>
        </w:tc>
        <w:tc>
          <w:tcPr>
            <w:tcW w:w="3374" w:type="dxa"/>
            <w:shd w:val="clear" w:color="000000" w:fill="FFFFFF"/>
            <w:vAlign w:val="center"/>
            <w:hideMark/>
          </w:tcPr>
          <w:p w:rsidR="00572720" w:rsidRPr="00540092" w:rsidRDefault="00572720" w:rsidP="00082967">
            <w:pPr>
              <w:spacing w:before="120" w:after="120"/>
              <w:rPr>
                <w:rFonts w:ascii="Times New Roman" w:hAnsi="Times New Roman"/>
                <w:bCs/>
                <w:color w:val="000000"/>
                <w:szCs w:val="28"/>
              </w:rPr>
            </w:pPr>
            <w:r w:rsidRPr="00540092">
              <w:rPr>
                <w:rFonts w:ascii="Times New Roman" w:hAnsi="Times New Roman"/>
                <w:bCs/>
                <w:color w:val="000000"/>
                <w:szCs w:val="28"/>
              </w:rPr>
              <w:t>Hỗ trợ phát triển hợp tác xã</w:t>
            </w:r>
          </w:p>
        </w:tc>
        <w:tc>
          <w:tcPr>
            <w:tcW w:w="5387" w:type="dxa"/>
            <w:gridSpan w:val="3"/>
            <w:shd w:val="clear" w:color="auto" w:fill="auto"/>
            <w:vAlign w:val="center"/>
            <w:hideMark/>
          </w:tcPr>
          <w:p w:rsidR="00572720" w:rsidRPr="00BB57A3" w:rsidRDefault="00572720" w:rsidP="00082967">
            <w:pPr>
              <w:spacing w:before="120" w:after="120"/>
              <w:jc w:val="center"/>
              <w:rPr>
                <w:rFonts w:ascii="Times New Roman" w:hAnsi="Times New Roman"/>
                <w:color w:val="000000"/>
                <w:szCs w:val="28"/>
              </w:rPr>
            </w:pPr>
            <w:r w:rsidRPr="00BB57A3">
              <w:rPr>
                <w:rFonts w:ascii="Times New Roman" w:hAnsi="Times New Roman"/>
                <w:color w:val="000000"/>
                <w:szCs w:val="28"/>
              </w:rPr>
              <w:t xml:space="preserve">Thực hiện theo đề án đã được phê duyệt và Quyết định số 2261/QĐ-TTg ngày 15/12/2014 </w:t>
            </w:r>
          </w:p>
        </w:tc>
      </w:tr>
    </w:tbl>
    <w:p w:rsidR="00572720" w:rsidRPr="00023C2C" w:rsidRDefault="00572720" w:rsidP="00572720">
      <w:pPr>
        <w:pStyle w:val="BodyText"/>
        <w:spacing w:before="120"/>
        <w:ind w:firstLine="720"/>
        <w:rPr>
          <w:rFonts w:ascii="Times New Roman" w:hAnsi="Times New Roman"/>
          <w:szCs w:val="28"/>
          <w:lang w:val="nl-NL"/>
        </w:rPr>
      </w:pPr>
      <w:r w:rsidRPr="00CD6020">
        <w:rPr>
          <w:rFonts w:ascii="Times New Roman" w:hAnsi="Times New Roman"/>
          <w:b/>
          <w:szCs w:val="28"/>
          <w:lang w:val="nl-NL"/>
        </w:rPr>
        <w:t>Điều 2.</w:t>
      </w:r>
      <w:r w:rsidRPr="00CD6020">
        <w:rPr>
          <w:rFonts w:ascii="Times New Roman" w:hAnsi="Times New Roman"/>
          <w:szCs w:val="28"/>
          <w:lang w:val="nl-NL"/>
        </w:rPr>
        <w:t xml:space="preserve"> </w:t>
      </w:r>
      <w:r>
        <w:rPr>
          <w:rFonts w:ascii="Times New Roman" w:hAnsi="Times New Roman"/>
          <w:szCs w:val="28"/>
          <w:lang w:val="nl-NL"/>
        </w:rPr>
        <w:t>Tổ chức thực hiện</w:t>
      </w:r>
    </w:p>
    <w:p w:rsidR="00572720" w:rsidRPr="00023C2C" w:rsidRDefault="00572720" w:rsidP="00572720">
      <w:pPr>
        <w:pStyle w:val="BodyText"/>
        <w:spacing w:before="120"/>
        <w:ind w:firstLine="720"/>
        <w:jc w:val="both"/>
        <w:rPr>
          <w:rFonts w:ascii="Times New Roman" w:hAnsi="Times New Roman"/>
          <w:szCs w:val="28"/>
          <w:lang w:val="nl-NL"/>
        </w:rPr>
      </w:pPr>
      <w:r w:rsidRPr="00023C2C">
        <w:rPr>
          <w:rFonts w:ascii="Times New Roman" w:hAnsi="Times New Roman"/>
          <w:szCs w:val="28"/>
          <w:lang w:val="nl-NL"/>
        </w:rPr>
        <w:t>1. Giao cho Ủy ban nhân dân tỉnh tổ chức thực hiện Nghị quyết này theo đúng quy định của pháp luật.</w:t>
      </w:r>
    </w:p>
    <w:p w:rsidR="00572720" w:rsidRPr="00023C2C" w:rsidRDefault="00572720" w:rsidP="00572720">
      <w:pPr>
        <w:pStyle w:val="BodyText"/>
        <w:spacing w:before="120"/>
        <w:ind w:firstLine="720"/>
        <w:jc w:val="both"/>
        <w:rPr>
          <w:rFonts w:ascii="Times New Roman" w:hAnsi="Times New Roman"/>
          <w:szCs w:val="28"/>
          <w:lang w:val="nl-NL"/>
        </w:rPr>
      </w:pPr>
      <w:r w:rsidRPr="00023C2C">
        <w:rPr>
          <w:rFonts w:ascii="Times New Roman" w:hAnsi="Times New Roman"/>
          <w:szCs w:val="28"/>
          <w:lang w:val="nl-NL"/>
        </w:rPr>
        <w:t>2. Giao cho Thường trực Hội đồng nhân dân tỉnh, các Ban của Hội đồng nhân dân tỉnh, các Tổ đại biểu và các Đại biểu của Hội đồng nhân dân tỉnh giám sát việc thực hiện Nghị quyết này.</w:t>
      </w:r>
    </w:p>
    <w:p w:rsidR="00572720" w:rsidRDefault="00572720" w:rsidP="00572720">
      <w:pPr>
        <w:pStyle w:val="BodyText"/>
        <w:spacing w:before="120"/>
        <w:ind w:firstLine="720"/>
        <w:jc w:val="both"/>
        <w:rPr>
          <w:rFonts w:ascii="Times New Roman" w:hAnsi="Times New Roman"/>
          <w:szCs w:val="28"/>
          <w:lang w:val="nl-NL"/>
        </w:rPr>
      </w:pPr>
      <w:r w:rsidRPr="00CD6020">
        <w:rPr>
          <w:rFonts w:ascii="Times New Roman" w:hAnsi="Times New Roman"/>
          <w:szCs w:val="28"/>
          <w:lang w:val="nl-NL"/>
        </w:rPr>
        <w:t xml:space="preserve">Nghị quyết </w:t>
      </w:r>
      <w:r>
        <w:rPr>
          <w:rFonts w:ascii="Times New Roman" w:hAnsi="Times New Roman"/>
          <w:szCs w:val="28"/>
          <w:lang w:val="nl-NL"/>
        </w:rPr>
        <w:t xml:space="preserve">này đã </w:t>
      </w:r>
      <w:r w:rsidRPr="00CD6020">
        <w:rPr>
          <w:rFonts w:ascii="Times New Roman" w:hAnsi="Times New Roman"/>
          <w:szCs w:val="28"/>
          <w:lang w:val="nl-NL"/>
        </w:rPr>
        <w:t>được Hội đồng nhân dân tỉnh Yên Bái khoá XVIII</w:t>
      </w:r>
      <w:r>
        <w:rPr>
          <w:rFonts w:ascii="Times New Roman" w:hAnsi="Times New Roman"/>
          <w:szCs w:val="28"/>
          <w:lang w:val="nl-NL"/>
        </w:rPr>
        <w:t xml:space="preserve"> -</w:t>
      </w:r>
      <w:r w:rsidRPr="00CD6020">
        <w:rPr>
          <w:rFonts w:ascii="Times New Roman" w:hAnsi="Times New Roman"/>
          <w:szCs w:val="28"/>
          <w:lang w:val="nl-NL"/>
        </w:rPr>
        <w:t xml:space="preserve"> kỳ họp lần thứ </w:t>
      </w:r>
      <w:r>
        <w:rPr>
          <w:rFonts w:ascii="Times New Roman" w:hAnsi="Times New Roman"/>
          <w:szCs w:val="28"/>
          <w:lang w:val="nl-NL"/>
        </w:rPr>
        <w:t>10</w:t>
      </w:r>
      <w:r w:rsidRPr="00CD6020">
        <w:rPr>
          <w:rFonts w:ascii="Times New Roman" w:hAnsi="Times New Roman"/>
          <w:szCs w:val="28"/>
          <w:lang w:val="nl-NL"/>
        </w:rPr>
        <w:t xml:space="preserve"> thông qua</w:t>
      </w:r>
      <w:r>
        <w:rPr>
          <w:rFonts w:ascii="Times New Roman" w:hAnsi="Times New Roman"/>
          <w:szCs w:val="28"/>
          <w:lang w:val="nl-NL"/>
        </w:rPr>
        <w:t xml:space="preserve"> và thay thế </w:t>
      </w:r>
      <w:r w:rsidRPr="000347FA">
        <w:rPr>
          <w:rFonts w:ascii="Times New Roman" w:hAnsi="Times New Roman"/>
          <w:szCs w:val="28"/>
          <w:lang w:val="nl-NL"/>
        </w:rPr>
        <w:t>Nghị q</w:t>
      </w:r>
      <w:r>
        <w:rPr>
          <w:rFonts w:ascii="Times New Roman" w:hAnsi="Times New Roman"/>
          <w:szCs w:val="28"/>
          <w:lang w:val="nl-NL"/>
        </w:rPr>
        <w:t>uyết số 12/2013/NQ-HĐND ngày 19 th</w:t>
      </w:r>
      <w:r w:rsidRPr="00744CA5">
        <w:rPr>
          <w:rFonts w:ascii="Times New Roman" w:hAnsi="Times New Roman"/>
          <w:szCs w:val="28"/>
          <w:lang w:val="nl-NL"/>
        </w:rPr>
        <w:t>á</w:t>
      </w:r>
      <w:r>
        <w:rPr>
          <w:rFonts w:ascii="Times New Roman" w:hAnsi="Times New Roman"/>
          <w:szCs w:val="28"/>
          <w:lang w:val="nl-NL"/>
        </w:rPr>
        <w:t xml:space="preserve">ng </w:t>
      </w:r>
      <w:r w:rsidRPr="000347FA">
        <w:rPr>
          <w:rFonts w:ascii="Times New Roman" w:hAnsi="Times New Roman"/>
          <w:szCs w:val="28"/>
          <w:lang w:val="nl-NL"/>
        </w:rPr>
        <w:t>7</w:t>
      </w:r>
      <w:r>
        <w:rPr>
          <w:rFonts w:ascii="Times New Roman" w:hAnsi="Times New Roman"/>
          <w:szCs w:val="28"/>
          <w:lang w:val="nl-NL"/>
        </w:rPr>
        <w:t xml:space="preserve"> n</w:t>
      </w:r>
      <w:r w:rsidRPr="00744CA5">
        <w:rPr>
          <w:rFonts w:ascii="Times New Roman" w:hAnsi="Times New Roman" w:hint="eastAsia"/>
          <w:szCs w:val="28"/>
          <w:lang w:val="nl-NL"/>
        </w:rPr>
        <w:t>ă</w:t>
      </w:r>
      <w:r>
        <w:rPr>
          <w:rFonts w:ascii="Times New Roman" w:hAnsi="Times New Roman"/>
          <w:szCs w:val="28"/>
          <w:lang w:val="nl-NL"/>
        </w:rPr>
        <w:t xml:space="preserve">m </w:t>
      </w:r>
      <w:r w:rsidRPr="000347FA">
        <w:rPr>
          <w:rFonts w:ascii="Times New Roman" w:hAnsi="Times New Roman"/>
          <w:szCs w:val="28"/>
          <w:lang w:val="nl-NL"/>
        </w:rPr>
        <w:t>2013</w:t>
      </w:r>
      <w:r>
        <w:rPr>
          <w:rFonts w:ascii="Times New Roman" w:hAnsi="Times New Roman"/>
          <w:szCs w:val="28"/>
          <w:lang w:val="nl-NL"/>
        </w:rPr>
        <w:t xml:space="preserve"> của Hội đồng nhân dân tỉnh Yên Bái; Nghị quyết này có hiệu lực từ ngày ..  tháng  .. năm 2018</w:t>
      </w:r>
      <w:r w:rsidRPr="00CD6020">
        <w:rPr>
          <w:rFonts w:ascii="Times New Roman" w:hAnsi="Times New Roman"/>
          <w:szCs w:val="28"/>
          <w:lang w:val="nl-NL"/>
        </w:rPr>
        <w:t>./.</w:t>
      </w:r>
    </w:p>
    <w:tbl>
      <w:tblPr>
        <w:tblW w:w="9373" w:type="dxa"/>
        <w:tblLook w:val="01E0"/>
      </w:tblPr>
      <w:tblGrid>
        <w:gridCol w:w="4502"/>
        <w:gridCol w:w="4871"/>
      </w:tblGrid>
      <w:tr w:rsidR="00572720" w:rsidRPr="00CD6020" w:rsidTr="00082967">
        <w:tc>
          <w:tcPr>
            <w:tcW w:w="4502" w:type="dxa"/>
          </w:tcPr>
          <w:p w:rsidR="00572720" w:rsidRPr="00AE2460" w:rsidRDefault="00572720" w:rsidP="00082967">
            <w:pPr>
              <w:jc w:val="both"/>
              <w:rPr>
                <w:rFonts w:ascii="Times New Roman" w:hAnsi="Times New Roman"/>
                <w:b/>
                <w:i/>
                <w:sz w:val="10"/>
                <w:lang w:val="nl-NL"/>
              </w:rPr>
            </w:pPr>
          </w:p>
          <w:p w:rsidR="00572720" w:rsidRPr="00CD6020" w:rsidRDefault="00572720" w:rsidP="00082967">
            <w:pPr>
              <w:jc w:val="both"/>
              <w:rPr>
                <w:rFonts w:ascii="Times New Roman" w:hAnsi="Times New Roman"/>
                <w:szCs w:val="28"/>
                <w:lang w:val="nl-NL"/>
              </w:rPr>
            </w:pPr>
            <w:r w:rsidRPr="00CD6020">
              <w:rPr>
                <w:rFonts w:ascii="Times New Roman" w:hAnsi="Times New Roman"/>
                <w:b/>
                <w:i/>
                <w:sz w:val="24"/>
                <w:lang w:val="nl-NL"/>
              </w:rPr>
              <w:t>Nơi nhận:</w:t>
            </w:r>
          </w:p>
        </w:tc>
        <w:tc>
          <w:tcPr>
            <w:tcW w:w="4871" w:type="dxa"/>
          </w:tcPr>
          <w:p w:rsidR="00572720" w:rsidRPr="00CD6020" w:rsidRDefault="00572720" w:rsidP="00082967">
            <w:pPr>
              <w:jc w:val="center"/>
              <w:rPr>
                <w:rFonts w:ascii="Times New Roman" w:hAnsi="Times New Roman"/>
                <w:b/>
                <w:sz w:val="26"/>
                <w:lang w:val="nl-NL"/>
              </w:rPr>
            </w:pPr>
            <w:r w:rsidRPr="00CD6020">
              <w:rPr>
                <w:rFonts w:ascii="Times New Roman" w:hAnsi="Times New Roman"/>
                <w:b/>
                <w:sz w:val="26"/>
                <w:lang w:val="nl-NL"/>
              </w:rPr>
              <w:t>CHỦ TỊCH</w:t>
            </w:r>
          </w:p>
        </w:tc>
      </w:tr>
      <w:tr w:rsidR="00572720" w:rsidRPr="004E3FBD" w:rsidTr="00082967">
        <w:tc>
          <w:tcPr>
            <w:tcW w:w="4502" w:type="dxa"/>
          </w:tcPr>
          <w:p w:rsidR="00572720" w:rsidRPr="00CD6020" w:rsidRDefault="00572720" w:rsidP="00082967">
            <w:pPr>
              <w:jc w:val="both"/>
              <w:rPr>
                <w:rFonts w:ascii="Times New Roman" w:hAnsi="Times New Roman"/>
                <w:sz w:val="22"/>
                <w:szCs w:val="22"/>
                <w:lang w:val="nl-NL"/>
              </w:rPr>
            </w:pPr>
            <w:r w:rsidRPr="00CD6020">
              <w:rPr>
                <w:rFonts w:ascii="Times New Roman" w:hAnsi="Times New Roman"/>
                <w:sz w:val="22"/>
                <w:szCs w:val="22"/>
                <w:lang w:val="nl-NL"/>
              </w:rPr>
              <w:t>- Uỷ ban Thường vụ Quốc hội;</w:t>
            </w:r>
          </w:p>
          <w:p w:rsidR="00572720" w:rsidRDefault="00572720" w:rsidP="00082967">
            <w:pPr>
              <w:jc w:val="both"/>
              <w:rPr>
                <w:rFonts w:ascii="Times New Roman" w:hAnsi="Times New Roman"/>
                <w:sz w:val="22"/>
                <w:szCs w:val="22"/>
                <w:lang w:val="nl-NL"/>
              </w:rPr>
            </w:pPr>
            <w:r w:rsidRPr="00CD6020">
              <w:rPr>
                <w:rFonts w:ascii="Times New Roman" w:hAnsi="Times New Roman"/>
                <w:sz w:val="22"/>
                <w:szCs w:val="22"/>
                <w:lang w:val="nl-NL"/>
              </w:rPr>
              <w:t>- Chính phủ;</w:t>
            </w:r>
          </w:p>
          <w:p w:rsidR="00572720" w:rsidRDefault="00572720" w:rsidP="00082967">
            <w:pPr>
              <w:jc w:val="both"/>
              <w:rPr>
                <w:rFonts w:ascii="Times New Roman" w:hAnsi="Times New Roman"/>
                <w:sz w:val="22"/>
                <w:szCs w:val="22"/>
                <w:lang w:val="nl-NL"/>
              </w:rPr>
            </w:pPr>
            <w:r>
              <w:rPr>
                <w:rFonts w:ascii="Times New Roman" w:hAnsi="Times New Roman"/>
                <w:sz w:val="22"/>
                <w:szCs w:val="22"/>
                <w:lang w:val="nl-NL"/>
              </w:rPr>
              <w:t>- Bộ Tài Chính;</w:t>
            </w:r>
          </w:p>
          <w:p w:rsidR="00572720" w:rsidRDefault="00572720" w:rsidP="00082967">
            <w:pPr>
              <w:jc w:val="both"/>
              <w:rPr>
                <w:rFonts w:ascii="Times New Roman" w:hAnsi="Times New Roman"/>
                <w:sz w:val="22"/>
                <w:szCs w:val="22"/>
                <w:lang w:val="nl-NL"/>
              </w:rPr>
            </w:pPr>
            <w:r>
              <w:rPr>
                <w:rFonts w:ascii="Times New Roman" w:hAnsi="Times New Roman"/>
                <w:sz w:val="22"/>
                <w:szCs w:val="22"/>
                <w:lang w:val="nl-NL"/>
              </w:rPr>
              <w:t xml:space="preserve">- Bộ Kế hoạch và Đầu tư; </w:t>
            </w:r>
          </w:p>
          <w:p w:rsidR="00572720" w:rsidRPr="00CD6020" w:rsidRDefault="00572720" w:rsidP="00082967">
            <w:pPr>
              <w:jc w:val="both"/>
              <w:rPr>
                <w:rFonts w:ascii="Times New Roman" w:hAnsi="Times New Roman"/>
                <w:sz w:val="22"/>
                <w:szCs w:val="22"/>
                <w:lang w:val="nl-NL"/>
              </w:rPr>
            </w:pPr>
            <w:r>
              <w:rPr>
                <w:rFonts w:ascii="Times New Roman" w:hAnsi="Times New Roman"/>
                <w:sz w:val="22"/>
                <w:szCs w:val="22"/>
                <w:lang w:val="nl-NL"/>
              </w:rPr>
              <w:t>-</w:t>
            </w:r>
            <w:r w:rsidRPr="00CD6020">
              <w:rPr>
                <w:rFonts w:ascii="Times New Roman" w:hAnsi="Times New Roman"/>
                <w:sz w:val="22"/>
                <w:szCs w:val="22"/>
                <w:lang w:val="nl-NL"/>
              </w:rPr>
              <w:t xml:space="preserve"> Cục kiểm tra văn bản (Bộ Tư pháp);</w:t>
            </w:r>
          </w:p>
          <w:p w:rsidR="00572720" w:rsidRPr="00CD6020" w:rsidRDefault="00572720" w:rsidP="00082967">
            <w:pPr>
              <w:jc w:val="both"/>
              <w:rPr>
                <w:rFonts w:ascii="Times New Roman" w:hAnsi="Times New Roman"/>
                <w:sz w:val="22"/>
                <w:szCs w:val="22"/>
                <w:lang w:val="nl-NL"/>
              </w:rPr>
            </w:pPr>
            <w:r w:rsidRPr="00CD6020">
              <w:rPr>
                <w:rFonts w:ascii="Times New Roman" w:hAnsi="Times New Roman"/>
                <w:sz w:val="22"/>
                <w:szCs w:val="22"/>
                <w:lang w:val="nl-NL"/>
              </w:rPr>
              <w:t xml:space="preserve">- </w:t>
            </w:r>
            <w:r>
              <w:rPr>
                <w:rFonts w:ascii="Times New Roman" w:hAnsi="Times New Roman"/>
                <w:sz w:val="22"/>
                <w:szCs w:val="22"/>
                <w:lang w:val="nl-NL"/>
              </w:rPr>
              <w:t>Thường trực</w:t>
            </w:r>
            <w:r w:rsidRPr="00CD6020">
              <w:rPr>
                <w:rFonts w:ascii="Times New Roman" w:hAnsi="Times New Roman"/>
                <w:sz w:val="22"/>
                <w:szCs w:val="22"/>
                <w:lang w:val="nl-NL"/>
              </w:rPr>
              <w:t xml:space="preserve"> Tỉnh uỷ;</w:t>
            </w:r>
          </w:p>
          <w:p w:rsidR="00572720" w:rsidRDefault="00572720" w:rsidP="00082967">
            <w:pPr>
              <w:jc w:val="both"/>
              <w:rPr>
                <w:rFonts w:ascii="Times New Roman" w:hAnsi="Times New Roman"/>
                <w:sz w:val="22"/>
                <w:szCs w:val="22"/>
                <w:lang w:val="nl-NL"/>
              </w:rPr>
            </w:pPr>
            <w:r w:rsidRPr="00CD6020">
              <w:rPr>
                <w:rFonts w:ascii="Times New Roman" w:hAnsi="Times New Roman"/>
                <w:sz w:val="22"/>
                <w:szCs w:val="22"/>
                <w:lang w:val="nl-NL"/>
              </w:rPr>
              <w:t xml:space="preserve">- </w:t>
            </w:r>
            <w:r>
              <w:rPr>
                <w:rFonts w:ascii="Times New Roman" w:hAnsi="Times New Roman"/>
                <w:sz w:val="22"/>
                <w:szCs w:val="22"/>
                <w:lang w:val="nl-NL"/>
              </w:rPr>
              <w:t>Ủy ban nhân dân</w:t>
            </w:r>
            <w:r w:rsidRPr="00CD6020">
              <w:rPr>
                <w:rFonts w:ascii="Times New Roman" w:hAnsi="Times New Roman"/>
                <w:sz w:val="22"/>
                <w:szCs w:val="22"/>
                <w:lang w:val="nl-NL"/>
              </w:rPr>
              <w:t xml:space="preserve"> tỉnh;</w:t>
            </w:r>
          </w:p>
          <w:p w:rsidR="00572720" w:rsidRPr="00CD6020" w:rsidRDefault="00572720" w:rsidP="00082967">
            <w:pPr>
              <w:jc w:val="both"/>
              <w:rPr>
                <w:rFonts w:ascii="Times New Roman" w:hAnsi="Times New Roman"/>
                <w:sz w:val="22"/>
                <w:szCs w:val="22"/>
                <w:lang w:val="nl-NL"/>
              </w:rPr>
            </w:pPr>
            <w:r>
              <w:rPr>
                <w:rFonts w:ascii="Times New Roman" w:hAnsi="Times New Roman"/>
                <w:sz w:val="22"/>
                <w:szCs w:val="22"/>
                <w:lang w:val="nl-NL"/>
              </w:rPr>
              <w:t>- Ủy ban MTTQ Việt Nam tỉnh;</w:t>
            </w:r>
          </w:p>
          <w:p w:rsidR="00572720" w:rsidRDefault="00572720" w:rsidP="00082967">
            <w:pPr>
              <w:jc w:val="both"/>
              <w:rPr>
                <w:rFonts w:ascii="Times New Roman" w:hAnsi="Times New Roman"/>
                <w:sz w:val="22"/>
                <w:szCs w:val="22"/>
                <w:lang w:val="nl-NL"/>
              </w:rPr>
            </w:pPr>
            <w:r w:rsidRPr="00CD6020">
              <w:rPr>
                <w:rFonts w:ascii="Times New Roman" w:hAnsi="Times New Roman"/>
                <w:sz w:val="22"/>
                <w:szCs w:val="22"/>
                <w:lang w:val="nl-NL"/>
              </w:rPr>
              <w:t>- Đoàn ĐBQH tỉnh;</w:t>
            </w:r>
          </w:p>
          <w:p w:rsidR="00572720" w:rsidRPr="00CD6020" w:rsidRDefault="00572720" w:rsidP="00082967">
            <w:pPr>
              <w:jc w:val="both"/>
              <w:rPr>
                <w:rFonts w:ascii="Times New Roman" w:hAnsi="Times New Roman"/>
                <w:sz w:val="22"/>
                <w:szCs w:val="22"/>
                <w:lang w:val="nl-NL"/>
              </w:rPr>
            </w:pPr>
            <w:r>
              <w:rPr>
                <w:rFonts w:ascii="Times New Roman" w:hAnsi="Times New Roman"/>
                <w:sz w:val="22"/>
                <w:szCs w:val="22"/>
                <w:lang w:val="nl-NL"/>
              </w:rPr>
              <w:t>- Các cơ quan, ban, ngành cấp tỉnh;</w:t>
            </w:r>
          </w:p>
          <w:p w:rsidR="00572720" w:rsidRPr="00CD6020" w:rsidRDefault="00572720" w:rsidP="00082967">
            <w:pPr>
              <w:jc w:val="both"/>
              <w:rPr>
                <w:rFonts w:ascii="Times New Roman" w:hAnsi="Times New Roman"/>
                <w:sz w:val="22"/>
                <w:szCs w:val="22"/>
                <w:lang w:val="nl-NL"/>
              </w:rPr>
            </w:pPr>
            <w:r w:rsidRPr="00CD6020">
              <w:rPr>
                <w:rFonts w:ascii="Times New Roman" w:hAnsi="Times New Roman"/>
                <w:sz w:val="22"/>
                <w:szCs w:val="22"/>
                <w:lang w:val="nl-NL"/>
              </w:rPr>
              <w:t>- Các đại bìểu HĐND tỉnh;</w:t>
            </w:r>
          </w:p>
          <w:p w:rsidR="00572720" w:rsidRPr="00CD6020" w:rsidRDefault="00572720" w:rsidP="00082967">
            <w:pPr>
              <w:jc w:val="both"/>
              <w:rPr>
                <w:rFonts w:ascii="Times New Roman" w:hAnsi="Times New Roman"/>
                <w:sz w:val="22"/>
                <w:szCs w:val="22"/>
                <w:lang w:val="nl-NL"/>
              </w:rPr>
            </w:pPr>
            <w:r w:rsidRPr="00CD6020">
              <w:rPr>
                <w:rFonts w:ascii="Times New Roman" w:hAnsi="Times New Roman"/>
                <w:sz w:val="22"/>
                <w:szCs w:val="22"/>
                <w:lang w:val="nl-NL"/>
              </w:rPr>
              <w:t xml:space="preserve">- </w:t>
            </w:r>
            <w:r>
              <w:rPr>
                <w:rFonts w:ascii="Times New Roman" w:hAnsi="Times New Roman"/>
                <w:sz w:val="22"/>
                <w:szCs w:val="22"/>
                <w:lang w:val="nl-NL"/>
              </w:rPr>
              <w:t>TT.HĐND các huyện, thị xã, thành phố</w:t>
            </w:r>
            <w:r w:rsidRPr="00CD6020">
              <w:rPr>
                <w:rFonts w:ascii="Times New Roman" w:hAnsi="Times New Roman"/>
                <w:sz w:val="22"/>
                <w:szCs w:val="22"/>
                <w:lang w:val="nl-NL"/>
              </w:rPr>
              <w:t>;</w:t>
            </w:r>
          </w:p>
          <w:p w:rsidR="00572720" w:rsidRPr="00CD6020" w:rsidRDefault="00572720" w:rsidP="00082967">
            <w:pPr>
              <w:jc w:val="both"/>
              <w:rPr>
                <w:rFonts w:ascii="Times New Roman" w:hAnsi="Times New Roman"/>
                <w:sz w:val="22"/>
                <w:szCs w:val="22"/>
                <w:lang w:val="nl-NL"/>
              </w:rPr>
            </w:pPr>
            <w:r w:rsidRPr="00CD6020">
              <w:rPr>
                <w:rFonts w:ascii="Times New Roman" w:hAnsi="Times New Roman"/>
                <w:sz w:val="22"/>
                <w:szCs w:val="22"/>
                <w:lang w:val="nl-NL"/>
              </w:rPr>
              <w:t xml:space="preserve">- </w:t>
            </w:r>
            <w:r>
              <w:rPr>
                <w:rFonts w:ascii="Times New Roman" w:hAnsi="Times New Roman"/>
                <w:sz w:val="22"/>
                <w:szCs w:val="22"/>
                <w:lang w:val="nl-NL"/>
              </w:rPr>
              <w:t>UBND các huyện, thị xã, thành phố</w:t>
            </w:r>
            <w:r w:rsidRPr="00CD6020">
              <w:rPr>
                <w:rFonts w:ascii="Times New Roman" w:hAnsi="Times New Roman"/>
                <w:sz w:val="22"/>
                <w:szCs w:val="22"/>
                <w:lang w:val="nl-NL"/>
              </w:rPr>
              <w:t>;</w:t>
            </w:r>
          </w:p>
          <w:p w:rsidR="00572720" w:rsidRPr="004E3FBD" w:rsidRDefault="00572720" w:rsidP="00082967">
            <w:pPr>
              <w:jc w:val="both"/>
              <w:rPr>
                <w:rFonts w:ascii="Times New Roman" w:hAnsi="Times New Roman"/>
                <w:szCs w:val="28"/>
                <w:lang w:val="nl-NL"/>
              </w:rPr>
            </w:pPr>
            <w:r w:rsidRPr="00CD6020">
              <w:rPr>
                <w:rFonts w:ascii="Times New Roman" w:hAnsi="Times New Roman"/>
                <w:sz w:val="22"/>
                <w:szCs w:val="22"/>
                <w:lang w:val="nl-NL"/>
              </w:rPr>
              <w:t>- Lưu: VT</w:t>
            </w:r>
            <w:r>
              <w:rPr>
                <w:rFonts w:ascii="Times New Roman" w:hAnsi="Times New Roman"/>
                <w:sz w:val="22"/>
                <w:szCs w:val="22"/>
                <w:lang w:val="nl-NL"/>
              </w:rPr>
              <w:t>...,</w:t>
            </w:r>
          </w:p>
        </w:tc>
        <w:tc>
          <w:tcPr>
            <w:tcW w:w="4871" w:type="dxa"/>
          </w:tcPr>
          <w:p w:rsidR="00572720" w:rsidRPr="004E3FBD" w:rsidRDefault="00572720" w:rsidP="00082967">
            <w:pPr>
              <w:jc w:val="both"/>
              <w:rPr>
                <w:rFonts w:ascii="Times New Roman" w:hAnsi="Times New Roman"/>
                <w:szCs w:val="28"/>
                <w:lang w:val="nl-NL"/>
              </w:rPr>
            </w:pPr>
          </w:p>
          <w:p w:rsidR="00572720" w:rsidRPr="004E3FBD" w:rsidRDefault="00572720" w:rsidP="00082967">
            <w:pPr>
              <w:jc w:val="both"/>
              <w:rPr>
                <w:rFonts w:ascii="Times New Roman" w:hAnsi="Times New Roman"/>
                <w:szCs w:val="28"/>
                <w:lang w:val="nl-NL"/>
              </w:rPr>
            </w:pPr>
          </w:p>
          <w:p w:rsidR="00572720" w:rsidRPr="004E3FBD" w:rsidRDefault="00572720" w:rsidP="00082967">
            <w:pPr>
              <w:jc w:val="both"/>
              <w:rPr>
                <w:rFonts w:ascii="Times New Roman" w:hAnsi="Times New Roman"/>
                <w:szCs w:val="28"/>
                <w:lang w:val="nl-NL"/>
              </w:rPr>
            </w:pPr>
          </w:p>
          <w:p w:rsidR="00572720" w:rsidRPr="004E3FBD" w:rsidRDefault="00572720" w:rsidP="00082967">
            <w:pPr>
              <w:jc w:val="both"/>
              <w:rPr>
                <w:rFonts w:ascii="Times New Roman" w:hAnsi="Times New Roman"/>
                <w:lang w:val="nl-NL"/>
              </w:rPr>
            </w:pPr>
          </w:p>
          <w:p w:rsidR="00572720" w:rsidRPr="004E3FBD" w:rsidRDefault="00572720" w:rsidP="00082967">
            <w:pPr>
              <w:jc w:val="both"/>
              <w:rPr>
                <w:rFonts w:ascii="Times New Roman" w:hAnsi="Times New Roman"/>
                <w:szCs w:val="28"/>
                <w:lang w:val="nl-NL"/>
              </w:rPr>
            </w:pPr>
          </w:p>
          <w:p w:rsidR="00572720" w:rsidRPr="004E3FBD" w:rsidRDefault="00572720" w:rsidP="00082967">
            <w:pPr>
              <w:jc w:val="both"/>
              <w:rPr>
                <w:rFonts w:ascii="Times New Roman" w:hAnsi="Times New Roman"/>
                <w:szCs w:val="28"/>
                <w:lang w:val="nl-NL"/>
              </w:rPr>
            </w:pPr>
          </w:p>
          <w:p w:rsidR="00572720" w:rsidRPr="00316207" w:rsidRDefault="00572720" w:rsidP="00082967">
            <w:pPr>
              <w:jc w:val="center"/>
              <w:rPr>
                <w:rFonts w:ascii="Times New Roman" w:hAnsi="Times New Roman"/>
                <w:b/>
                <w:szCs w:val="28"/>
                <w:lang w:val="nl-NL"/>
              </w:rPr>
            </w:pPr>
            <w:r w:rsidRPr="00316207">
              <w:rPr>
                <w:rFonts w:ascii="Times New Roman" w:hAnsi="Times New Roman"/>
                <w:b/>
                <w:szCs w:val="28"/>
                <w:lang w:val="nl-NL"/>
              </w:rPr>
              <w:t>Phạm Thị Thanh Trà</w:t>
            </w:r>
          </w:p>
        </w:tc>
      </w:tr>
    </w:tbl>
    <w:p w:rsidR="00EE6425" w:rsidRDefault="00EE6425"/>
    <w:sectPr w:rsidR="00EE6425" w:rsidSect="00F13C62">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72720"/>
    <w:rsid w:val="001773BA"/>
    <w:rsid w:val="00572720"/>
    <w:rsid w:val="00AE2460"/>
    <w:rsid w:val="00EE6425"/>
    <w:rsid w:val="00F13C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20"/>
    <w:pPr>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572720"/>
    <w:pPr>
      <w:keepNext/>
      <w:jc w:val="center"/>
      <w:outlineLvl w:val="0"/>
    </w:pPr>
    <w:rPr>
      <w:i/>
    </w:rPr>
  </w:style>
  <w:style w:type="paragraph" w:styleId="Heading4">
    <w:name w:val="heading 4"/>
    <w:basedOn w:val="Normal"/>
    <w:next w:val="Normal"/>
    <w:link w:val="Heading4Char"/>
    <w:uiPriority w:val="9"/>
    <w:semiHidden/>
    <w:unhideWhenUsed/>
    <w:qFormat/>
    <w:rsid w:val="0057272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2720"/>
    <w:rPr>
      <w:rFonts w:ascii=".VnTime" w:eastAsia="Times New Roman" w:hAnsi=".VnTime" w:cs="Times New Roman"/>
      <w:i/>
      <w:szCs w:val="20"/>
    </w:rPr>
  </w:style>
  <w:style w:type="character" w:customStyle="1" w:styleId="Heading4Char">
    <w:name w:val="Heading 4 Char"/>
    <w:basedOn w:val="DefaultParagraphFont"/>
    <w:link w:val="Heading4"/>
    <w:uiPriority w:val="9"/>
    <w:semiHidden/>
    <w:rsid w:val="00572720"/>
    <w:rPr>
      <w:rFonts w:asciiTheme="majorHAnsi" w:eastAsiaTheme="majorEastAsia" w:hAnsiTheme="majorHAnsi" w:cstheme="majorBidi"/>
      <w:b/>
      <w:bCs/>
      <w:i/>
      <w:iCs/>
      <w:color w:val="4F81BD" w:themeColor="accent1"/>
      <w:szCs w:val="20"/>
    </w:rPr>
  </w:style>
  <w:style w:type="paragraph" w:styleId="BodyText">
    <w:name w:val="Body Text"/>
    <w:basedOn w:val="Normal"/>
    <w:link w:val="BodyTextChar"/>
    <w:rsid w:val="00572720"/>
    <w:pPr>
      <w:spacing w:after="120"/>
    </w:pPr>
    <w:rPr>
      <w:lang w:val="de-DE"/>
    </w:rPr>
  </w:style>
  <w:style w:type="character" w:customStyle="1" w:styleId="BodyTextChar">
    <w:name w:val="Body Text Char"/>
    <w:basedOn w:val="DefaultParagraphFont"/>
    <w:link w:val="BodyText"/>
    <w:rsid w:val="00572720"/>
    <w:rPr>
      <w:rFonts w:ascii=".VnTime" w:eastAsia="Times New Roman" w:hAnsi=".VnTime" w:cs="Times New Roman"/>
      <w:szCs w:val="20"/>
      <w:lang w:val="de-DE"/>
    </w:rPr>
  </w:style>
  <w:style w:type="paragraph" w:styleId="NormalWeb">
    <w:name w:val="Normal (Web)"/>
    <w:basedOn w:val="Normal"/>
    <w:link w:val="NormalWebChar"/>
    <w:rsid w:val="00572720"/>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572720"/>
  </w:style>
  <w:style w:type="character" w:customStyle="1" w:styleId="NormalWebChar">
    <w:name w:val="Normal (Web) Char"/>
    <w:link w:val="NormalWeb"/>
    <w:locked/>
    <w:rsid w:val="00572720"/>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phap-luat/tim-van-ban.aspx?keyword=2261/Q%C4%90-TTg&amp;area=2&amp;type=0&amp;match=False&amp;vc=True&amp;lan=1"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5D93B-AA26-4E25-904D-21662F323870}"/>
</file>

<file path=customXml/itemProps2.xml><?xml version="1.0" encoding="utf-8"?>
<ds:datastoreItem xmlns:ds="http://schemas.openxmlformats.org/officeDocument/2006/customXml" ds:itemID="{EF9A2BEE-D626-479A-A0BB-2069E53C243C}"/>
</file>

<file path=customXml/itemProps3.xml><?xml version="1.0" encoding="utf-8"?>
<ds:datastoreItem xmlns:ds="http://schemas.openxmlformats.org/officeDocument/2006/customXml" ds:itemID="{97150D08-46C2-44E5-A7FE-AEAF470DB222}"/>
</file>

<file path=docProps/app.xml><?xml version="1.0" encoding="utf-8"?>
<Properties xmlns="http://schemas.openxmlformats.org/officeDocument/2006/extended-properties" xmlns:vt="http://schemas.openxmlformats.org/officeDocument/2006/docPropsVTypes">
  <Template>Normal.dotm</Template>
  <TotalTime>3</TotalTime>
  <Pages>4</Pages>
  <Words>1092</Words>
  <Characters>6227</Characters>
  <Application>Microsoft Office Word</Application>
  <DocSecurity>0</DocSecurity>
  <Lines>51</Lines>
  <Paragraphs>14</Paragraphs>
  <ScaleCrop>false</ScaleCrop>
  <Company>"TEL:0966692791</Company>
  <LinksUpToDate>false</LinksUpToDate>
  <CharactersWithSpaces>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DUC SON</dc:creator>
  <cp:keywords/>
  <dc:description/>
  <cp:lastModifiedBy>HA DUC SON</cp:lastModifiedBy>
  <cp:revision>2</cp:revision>
  <dcterms:created xsi:type="dcterms:W3CDTF">2018-06-08T09:04:00Z</dcterms:created>
  <dcterms:modified xsi:type="dcterms:W3CDTF">2018-06-08T09:07:00Z</dcterms:modified>
</cp:coreProperties>
</file>